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FCA" w:rsidRDefault="00A01FCA">
      <w:pPr>
        <w:pStyle w:val="2"/>
      </w:pPr>
    </w:p>
    <w:p w:rsidR="00A01FCA" w:rsidRDefault="00A01FCA">
      <w:pPr>
        <w:spacing w:line="360" w:lineRule="auto"/>
        <w:jc w:val="center"/>
        <w:rPr>
          <w:rFonts w:ascii="黑体" w:eastAsia="黑体" w:hAnsi="黑体" w:cs="宋体"/>
          <w:b/>
          <w:sz w:val="36"/>
        </w:rPr>
      </w:pPr>
    </w:p>
    <w:p w:rsidR="00A01FCA" w:rsidRDefault="00A01FCA">
      <w:pPr>
        <w:spacing w:line="360" w:lineRule="auto"/>
        <w:jc w:val="center"/>
        <w:rPr>
          <w:rFonts w:ascii="黑体" w:eastAsia="黑体" w:hAnsi="黑体" w:cs="宋体"/>
          <w:b/>
          <w:sz w:val="36"/>
        </w:rPr>
      </w:pPr>
    </w:p>
    <w:p w:rsidR="00A01FCA" w:rsidRDefault="0018544A">
      <w:pPr>
        <w:widowControl/>
        <w:jc w:val="center"/>
        <w:rPr>
          <w:rFonts w:ascii="方正小标宋简体" w:eastAsia="方正小标宋简体" w:hAnsi="黑体"/>
          <w:bCs/>
          <w:spacing w:val="-10"/>
          <w:sz w:val="52"/>
          <w:szCs w:val="52"/>
        </w:rPr>
      </w:pPr>
      <w:r>
        <w:rPr>
          <w:rFonts w:ascii="方正小标宋简体" w:eastAsia="方正小标宋简体" w:hAnsi="黑体" w:hint="eastAsia"/>
          <w:bCs/>
          <w:spacing w:val="-10"/>
          <w:sz w:val="52"/>
          <w:szCs w:val="52"/>
        </w:rPr>
        <w:t>山东省地方标准</w:t>
      </w:r>
    </w:p>
    <w:p w:rsidR="00A01FCA" w:rsidRDefault="0018544A">
      <w:pPr>
        <w:widowControl/>
        <w:jc w:val="center"/>
        <w:rPr>
          <w:rFonts w:ascii="方正小标宋简体" w:eastAsia="方正小标宋简体" w:hAnsi="黑体"/>
          <w:bCs/>
          <w:spacing w:val="-10"/>
          <w:sz w:val="52"/>
          <w:szCs w:val="52"/>
        </w:rPr>
      </w:pPr>
      <w:r>
        <w:rPr>
          <w:rFonts w:ascii="方正小标宋简体" w:eastAsia="方正小标宋简体" w:hAnsi="黑体" w:hint="eastAsia"/>
          <w:bCs/>
          <w:spacing w:val="-10"/>
          <w:sz w:val="52"/>
          <w:szCs w:val="52"/>
        </w:rPr>
        <w:t>《特种设备突发事件应急处置技术指南  第8部分：移动式压力容器》</w:t>
      </w:r>
    </w:p>
    <w:p w:rsidR="00A01FCA" w:rsidRDefault="0018544A">
      <w:pPr>
        <w:widowControl/>
        <w:jc w:val="center"/>
        <w:rPr>
          <w:rFonts w:ascii="方正小标宋简体" w:eastAsia="方正小标宋简体" w:hAnsi="黑体"/>
          <w:bCs/>
          <w:spacing w:val="-10"/>
          <w:sz w:val="52"/>
          <w:szCs w:val="52"/>
        </w:rPr>
      </w:pPr>
      <w:r>
        <w:rPr>
          <w:rFonts w:ascii="方正小标宋简体" w:eastAsia="方正小标宋简体" w:hAnsi="黑体" w:hint="eastAsia"/>
          <w:bCs/>
          <w:spacing w:val="-10"/>
          <w:sz w:val="52"/>
          <w:szCs w:val="52"/>
        </w:rPr>
        <w:t>编制说明</w:t>
      </w:r>
    </w:p>
    <w:p w:rsidR="00A01FCA" w:rsidRDefault="00A01FCA">
      <w:pPr>
        <w:spacing w:line="360" w:lineRule="auto"/>
        <w:jc w:val="center"/>
        <w:rPr>
          <w:rFonts w:ascii="黑体" w:eastAsia="黑体" w:hAnsi="黑体" w:cs="黑体"/>
          <w:b/>
          <w:sz w:val="36"/>
        </w:rPr>
      </w:pPr>
    </w:p>
    <w:p w:rsidR="00A01FCA" w:rsidRDefault="00A01FCA">
      <w:pPr>
        <w:spacing w:line="360" w:lineRule="auto"/>
        <w:jc w:val="center"/>
        <w:rPr>
          <w:rFonts w:ascii="黑体" w:eastAsia="黑体" w:hAnsi="黑体" w:cs="黑体"/>
          <w:b/>
          <w:sz w:val="36"/>
        </w:rPr>
      </w:pPr>
    </w:p>
    <w:p w:rsidR="00A01FCA" w:rsidRDefault="00A01FCA">
      <w:pPr>
        <w:spacing w:line="360" w:lineRule="auto"/>
        <w:jc w:val="center"/>
        <w:rPr>
          <w:rFonts w:ascii="黑体" w:eastAsia="黑体" w:hAnsi="黑体" w:cs="黑体"/>
          <w:b/>
          <w:sz w:val="36"/>
        </w:rPr>
      </w:pPr>
    </w:p>
    <w:p w:rsidR="00A01FCA" w:rsidRDefault="00A01FCA">
      <w:pPr>
        <w:spacing w:line="360" w:lineRule="auto"/>
        <w:jc w:val="center"/>
        <w:rPr>
          <w:rFonts w:ascii="黑体" w:eastAsia="黑体" w:hAnsi="黑体" w:cs="黑体"/>
          <w:b/>
          <w:sz w:val="36"/>
        </w:rPr>
      </w:pPr>
    </w:p>
    <w:p w:rsidR="00A01FCA" w:rsidRDefault="00A01FCA">
      <w:pPr>
        <w:spacing w:line="360" w:lineRule="auto"/>
        <w:jc w:val="center"/>
        <w:rPr>
          <w:rFonts w:ascii="黑体" w:eastAsia="黑体" w:hAnsi="黑体" w:cs="黑体"/>
          <w:b/>
          <w:sz w:val="36"/>
        </w:rPr>
      </w:pPr>
    </w:p>
    <w:p w:rsidR="00A01FCA" w:rsidRDefault="00A01FCA">
      <w:pPr>
        <w:spacing w:line="360" w:lineRule="auto"/>
        <w:jc w:val="center"/>
        <w:rPr>
          <w:rFonts w:ascii="黑体" w:eastAsia="黑体" w:hAnsi="黑体" w:cs="黑体"/>
          <w:b/>
          <w:sz w:val="36"/>
        </w:rPr>
      </w:pPr>
    </w:p>
    <w:p w:rsidR="00A01FCA" w:rsidRDefault="00A01FCA">
      <w:pPr>
        <w:spacing w:line="360" w:lineRule="auto"/>
        <w:jc w:val="center"/>
        <w:rPr>
          <w:rFonts w:ascii="黑体" w:eastAsia="黑体" w:hAnsi="黑体" w:cs="黑体"/>
          <w:b/>
          <w:sz w:val="36"/>
        </w:rPr>
      </w:pPr>
    </w:p>
    <w:p w:rsidR="00A01FCA" w:rsidRDefault="00A01FCA">
      <w:pPr>
        <w:spacing w:line="360" w:lineRule="auto"/>
        <w:jc w:val="center"/>
        <w:rPr>
          <w:rFonts w:ascii="黑体" w:eastAsia="黑体" w:hAnsi="黑体" w:cs="黑体"/>
          <w:b/>
          <w:sz w:val="36"/>
        </w:rPr>
      </w:pPr>
    </w:p>
    <w:p w:rsidR="00A01FCA" w:rsidRDefault="00A01FCA">
      <w:pPr>
        <w:spacing w:line="360" w:lineRule="auto"/>
        <w:jc w:val="center"/>
        <w:rPr>
          <w:rFonts w:ascii="黑体" w:eastAsia="黑体" w:hAnsi="黑体" w:cs="黑体"/>
          <w:b/>
          <w:sz w:val="36"/>
        </w:rPr>
      </w:pPr>
    </w:p>
    <w:p w:rsidR="00A01FCA" w:rsidRDefault="0018544A">
      <w:pPr>
        <w:spacing w:line="360" w:lineRule="auto"/>
        <w:jc w:val="center"/>
        <w:rPr>
          <w:rFonts w:ascii="黑体" w:eastAsia="黑体" w:hAnsi="黑体" w:cs="黑体"/>
          <w:b/>
          <w:sz w:val="36"/>
        </w:rPr>
      </w:pPr>
      <w:r>
        <w:rPr>
          <w:rFonts w:ascii="楷体_GB2312" w:eastAsia="楷体_GB2312" w:hAnsi="楷体_GB2312" w:cs="楷体_GB2312" w:hint="eastAsia"/>
          <w:sz w:val="32"/>
          <w:szCs w:val="32"/>
        </w:rPr>
        <w:t>2</w:t>
      </w:r>
      <w:r>
        <w:rPr>
          <w:rFonts w:ascii="楷体_GB2312" w:eastAsia="楷体_GB2312" w:hAnsi="楷体_GB2312" w:cs="楷体_GB2312"/>
          <w:sz w:val="32"/>
          <w:szCs w:val="32"/>
        </w:rPr>
        <w:t>0</w:t>
      </w:r>
      <w:r>
        <w:rPr>
          <w:rFonts w:ascii="楷体_GB2312" w:eastAsia="楷体_GB2312" w:hAnsi="楷体_GB2312" w:cs="楷体_GB2312" w:hint="eastAsia"/>
          <w:sz w:val="32"/>
          <w:szCs w:val="32"/>
        </w:rPr>
        <w:t>22年9月</w:t>
      </w:r>
    </w:p>
    <w:p w:rsidR="00A01FCA" w:rsidRDefault="0018544A">
      <w:pPr>
        <w:widowControl/>
        <w:jc w:val="left"/>
        <w:rPr>
          <w:rFonts w:ascii="黑体" w:eastAsia="黑体" w:hAnsi="黑体" w:cs="黑体"/>
          <w:b/>
          <w:sz w:val="36"/>
        </w:rPr>
      </w:pPr>
      <w:r>
        <w:rPr>
          <w:rFonts w:ascii="黑体" w:eastAsia="黑体" w:hAnsi="黑体" w:cs="黑体"/>
          <w:b/>
          <w:sz w:val="36"/>
        </w:rPr>
        <w:br w:type="page"/>
      </w:r>
    </w:p>
    <w:p w:rsidR="00A01FCA" w:rsidRDefault="0018544A">
      <w:pPr>
        <w:spacing w:line="360" w:lineRule="auto"/>
        <w:jc w:val="center"/>
        <w:rPr>
          <w:rFonts w:ascii="黑体" w:eastAsia="黑体" w:hAnsi="黑体" w:cs="黑体"/>
          <w:b/>
          <w:sz w:val="36"/>
        </w:rPr>
      </w:pPr>
      <w:r>
        <w:rPr>
          <w:rFonts w:ascii="黑体" w:eastAsia="黑体" w:hAnsi="黑体" w:cs="黑体" w:hint="eastAsia"/>
          <w:b/>
          <w:sz w:val="36"/>
        </w:rPr>
        <w:lastRenderedPageBreak/>
        <w:t>目录</w:t>
      </w:r>
    </w:p>
    <w:p w:rsidR="002701A1" w:rsidRDefault="002701A1">
      <w:pPr>
        <w:spacing w:line="360" w:lineRule="auto"/>
        <w:jc w:val="center"/>
        <w:rPr>
          <w:rFonts w:ascii="黑体" w:eastAsia="黑体" w:hAnsi="黑体" w:cs="黑体"/>
          <w:b/>
          <w:sz w:val="36"/>
        </w:rPr>
      </w:pPr>
    </w:p>
    <w:p w:rsidR="00A01FCA" w:rsidRDefault="00997289">
      <w:pPr>
        <w:pStyle w:val="10"/>
        <w:tabs>
          <w:tab w:val="clear" w:pos="8296"/>
          <w:tab w:val="right" w:leader="dot" w:pos="8306"/>
        </w:tabs>
        <w:spacing w:line="560" w:lineRule="exact"/>
        <w:rPr>
          <w:sz w:val="28"/>
          <w:szCs w:val="28"/>
        </w:rPr>
      </w:pPr>
      <w:r>
        <w:rPr>
          <w:rFonts w:ascii="宋体" w:hAnsi="宋体" w:cs="宋体" w:hint="eastAsia"/>
          <w:sz w:val="28"/>
          <w:szCs w:val="28"/>
        </w:rPr>
        <w:fldChar w:fldCharType="begin"/>
      </w:r>
      <w:r w:rsidR="0018544A">
        <w:rPr>
          <w:rFonts w:ascii="宋体" w:hAnsi="宋体" w:cs="宋体" w:hint="eastAsia"/>
          <w:sz w:val="28"/>
          <w:szCs w:val="28"/>
        </w:rPr>
        <w:instrText xml:space="preserve"> TOC \o "1-4" \h \z \u </w:instrText>
      </w:r>
      <w:r>
        <w:rPr>
          <w:rFonts w:ascii="宋体" w:hAnsi="宋体" w:cs="宋体" w:hint="eastAsia"/>
          <w:sz w:val="28"/>
          <w:szCs w:val="28"/>
        </w:rPr>
        <w:fldChar w:fldCharType="separate"/>
      </w:r>
      <w:hyperlink w:anchor="_Toc9962" w:history="1">
        <w:r w:rsidR="0018544A">
          <w:rPr>
            <w:rFonts w:ascii="黑体" w:eastAsia="黑体" w:hAnsi="黑体" w:hint="eastAsia"/>
            <w:sz w:val="28"/>
            <w:szCs w:val="28"/>
          </w:rPr>
          <w:t>一、工作简况</w:t>
        </w:r>
        <w:r w:rsidR="0018544A">
          <w:rPr>
            <w:sz w:val="28"/>
            <w:szCs w:val="28"/>
          </w:rPr>
          <w:tab/>
        </w:r>
        <w:r>
          <w:rPr>
            <w:sz w:val="28"/>
            <w:szCs w:val="28"/>
          </w:rPr>
          <w:fldChar w:fldCharType="begin"/>
        </w:r>
        <w:r w:rsidR="0018544A">
          <w:rPr>
            <w:sz w:val="28"/>
            <w:szCs w:val="28"/>
          </w:rPr>
          <w:instrText xml:space="preserve"> PAGEREF _Toc9962 \h </w:instrText>
        </w:r>
        <w:r>
          <w:rPr>
            <w:sz w:val="28"/>
            <w:szCs w:val="28"/>
          </w:rPr>
        </w:r>
        <w:r>
          <w:rPr>
            <w:sz w:val="28"/>
            <w:szCs w:val="28"/>
          </w:rPr>
          <w:fldChar w:fldCharType="separate"/>
        </w:r>
        <w:r w:rsidR="0018544A">
          <w:rPr>
            <w:sz w:val="28"/>
            <w:szCs w:val="28"/>
          </w:rPr>
          <w:t>4</w:t>
        </w:r>
        <w:r>
          <w:rPr>
            <w:sz w:val="28"/>
            <w:szCs w:val="28"/>
          </w:rPr>
          <w:fldChar w:fldCharType="end"/>
        </w:r>
      </w:hyperlink>
    </w:p>
    <w:p w:rsidR="00A01FCA" w:rsidRDefault="00997289">
      <w:pPr>
        <w:pStyle w:val="20"/>
        <w:tabs>
          <w:tab w:val="right" w:leader="dot" w:pos="8306"/>
        </w:tabs>
        <w:spacing w:line="560" w:lineRule="exact"/>
        <w:rPr>
          <w:sz w:val="28"/>
          <w:szCs w:val="28"/>
        </w:rPr>
      </w:pPr>
      <w:hyperlink w:anchor="_Toc22172" w:history="1">
        <w:r w:rsidR="0018544A">
          <w:rPr>
            <w:rFonts w:ascii="楷体_GB2312" w:eastAsia="楷体_GB2312" w:hAnsi="宋体" w:cs="宋体" w:hint="eastAsia"/>
            <w:bCs/>
            <w:sz w:val="28"/>
            <w:szCs w:val="28"/>
          </w:rPr>
          <w:t>（一）任务来源、起草单位和主要起草人信息、起草单位和主要起草人任务分工</w:t>
        </w:r>
        <w:r w:rsidR="0018544A">
          <w:rPr>
            <w:sz w:val="28"/>
            <w:szCs w:val="28"/>
          </w:rPr>
          <w:tab/>
        </w:r>
        <w:r>
          <w:rPr>
            <w:sz w:val="28"/>
            <w:szCs w:val="28"/>
          </w:rPr>
          <w:fldChar w:fldCharType="begin"/>
        </w:r>
        <w:r w:rsidR="0018544A">
          <w:rPr>
            <w:sz w:val="28"/>
            <w:szCs w:val="28"/>
          </w:rPr>
          <w:instrText xml:space="preserve"> PAGEREF _Toc22172 \h </w:instrText>
        </w:r>
        <w:r>
          <w:rPr>
            <w:sz w:val="28"/>
            <w:szCs w:val="28"/>
          </w:rPr>
        </w:r>
        <w:r>
          <w:rPr>
            <w:sz w:val="28"/>
            <w:szCs w:val="28"/>
          </w:rPr>
          <w:fldChar w:fldCharType="separate"/>
        </w:r>
        <w:r w:rsidR="0018544A">
          <w:rPr>
            <w:sz w:val="28"/>
            <w:szCs w:val="28"/>
          </w:rPr>
          <w:t>4</w:t>
        </w:r>
        <w:r>
          <w:rPr>
            <w:sz w:val="28"/>
            <w:szCs w:val="28"/>
          </w:rPr>
          <w:fldChar w:fldCharType="end"/>
        </w:r>
      </w:hyperlink>
    </w:p>
    <w:p w:rsidR="00A01FCA" w:rsidRDefault="00997289">
      <w:pPr>
        <w:pStyle w:val="20"/>
        <w:tabs>
          <w:tab w:val="right" w:leader="dot" w:pos="8306"/>
        </w:tabs>
        <w:spacing w:line="560" w:lineRule="exact"/>
        <w:rPr>
          <w:sz w:val="28"/>
          <w:szCs w:val="28"/>
        </w:rPr>
      </w:pPr>
      <w:hyperlink w:anchor="_Toc23752" w:history="1">
        <w:r w:rsidR="0018544A">
          <w:rPr>
            <w:rFonts w:ascii="楷体_GB2312" w:eastAsia="楷体_GB2312" w:hint="eastAsia"/>
            <w:sz w:val="28"/>
            <w:szCs w:val="28"/>
          </w:rPr>
          <w:t>（二）起草过程</w:t>
        </w:r>
        <w:r w:rsidR="0018544A">
          <w:rPr>
            <w:sz w:val="28"/>
            <w:szCs w:val="28"/>
          </w:rPr>
          <w:tab/>
        </w:r>
        <w:r>
          <w:rPr>
            <w:sz w:val="28"/>
            <w:szCs w:val="28"/>
          </w:rPr>
          <w:fldChar w:fldCharType="begin"/>
        </w:r>
        <w:r w:rsidR="0018544A">
          <w:rPr>
            <w:sz w:val="28"/>
            <w:szCs w:val="28"/>
          </w:rPr>
          <w:instrText xml:space="preserve"> PAGEREF _Toc23752 \h </w:instrText>
        </w:r>
        <w:r>
          <w:rPr>
            <w:sz w:val="28"/>
            <w:szCs w:val="28"/>
          </w:rPr>
        </w:r>
        <w:r>
          <w:rPr>
            <w:sz w:val="28"/>
            <w:szCs w:val="28"/>
          </w:rPr>
          <w:fldChar w:fldCharType="separate"/>
        </w:r>
        <w:r w:rsidR="0018544A">
          <w:rPr>
            <w:sz w:val="28"/>
            <w:szCs w:val="28"/>
          </w:rPr>
          <w:t>4</w:t>
        </w:r>
        <w:r>
          <w:rPr>
            <w:sz w:val="28"/>
            <w:szCs w:val="28"/>
          </w:rPr>
          <w:fldChar w:fldCharType="end"/>
        </w:r>
      </w:hyperlink>
    </w:p>
    <w:p w:rsidR="00A01FCA" w:rsidRDefault="00997289">
      <w:pPr>
        <w:pStyle w:val="10"/>
        <w:tabs>
          <w:tab w:val="clear" w:pos="8296"/>
          <w:tab w:val="right" w:leader="dot" w:pos="8306"/>
        </w:tabs>
        <w:spacing w:line="560" w:lineRule="exact"/>
        <w:rPr>
          <w:sz w:val="28"/>
          <w:szCs w:val="28"/>
        </w:rPr>
      </w:pPr>
      <w:hyperlink w:anchor="_Toc6692" w:history="1">
        <w:r w:rsidR="0018544A">
          <w:rPr>
            <w:rFonts w:ascii="黑体" w:eastAsia="黑体" w:hAnsi="黑体" w:hint="eastAsia"/>
            <w:sz w:val="28"/>
            <w:szCs w:val="28"/>
          </w:rPr>
          <w:t>二、地方标准制定目的和意义</w:t>
        </w:r>
        <w:r w:rsidR="0018544A">
          <w:rPr>
            <w:sz w:val="28"/>
            <w:szCs w:val="28"/>
          </w:rPr>
          <w:tab/>
        </w:r>
        <w:r>
          <w:rPr>
            <w:sz w:val="28"/>
            <w:szCs w:val="28"/>
          </w:rPr>
          <w:fldChar w:fldCharType="begin"/>
        </w:r>
        <w:r w:rsidR="0018544A">
          <w:rPr>
            <w:sz w:val="28"/>
            <w:szCs w:val="28"/>
          </w:rPr>
          <w:instrText xml:space="preserve"> PAGEREF _Toc6692 \h </w:instrText>
        </w:r>
        <w:r>
          <w:rPr>
            <w:sz w:val="28"/>
            <w:szCs w:val="28"/>
          </w:rPr>
        </w:r>
        <w:r>
          <w:rPr>
            <w:sz w:val="28"/>
            <w:szCs w:val="28"/>
          </w:rPr>
          <w:fldChar w:fldCharType="separate"/>
        </w:r>
        <w:r w:rsidR="0018544A">
          <w:rPr>
            <w:sz w:val="28"/>
            <w:szCs w:val="28"/>
          </w:rPr>
          <w:t>6</w:t>
        </w:r>
        <w:r>
          <w:rPr>
            <w:sz w:val="28"/>
            <w:szCs w:val="28"/>
          </w:rPr>
          <w:fldChar w:fldCharType="end"/>
        </w:r>
      </w:hyperlink>
    </w:p>
    <w:p w:rsidR="00A01FCA" w:rsidRDefault="00997289">
      <w:pPr>
        <w:pStyle w:val="10"/>
        <w:tabs>
          <w:tab w:val="clear" w:pos="8296"/>
          <w:tab w:val="right" w:leader="dot" w:pos="8306"/>
        </w:tabs>
        <w:spacing w:line="560" w:lineRule="exact"/>
        <w:rPr>
          <w:sz w:val="28"/>
          <w:szCs w:val="28"/>
        </w:rPr>
      </w:pPr>
      <w:hyperlink w:anchor="_Toc32730" w:history="1">
        <w:r w:rsidR="0018544A">
          <w:rPr>
            <w:rFonts w:ascii="黑体" w:eastAsia="黑体" w:hAnsi="黑体" w:hint="eastAsia"/>
            <w:sz w:val="28"/>
            <w:szCs w:val="28"/>
          </w:rPr>
          <w:t>三、地方标准编制原则、主要技术内容和确定依据</w:t>
        </w:r>
        <w:r w:rsidR="0018544A">
          <w:rPr>
            <w:sz w:val="28"/>
            <w:szCs w:val="28"/>
          </w:rPr>
          <w:tab/>
        </w:r>
        <w:r>
          <w:rPr>
            <w:sz w:val="28"/>
            <w:szCs w:val="28"/>
          </w:rPr>
          <w:fldChar w:fldCharType="begin"/>
        </w:r>
        <w:r w:rsidR="0018544A">
          <w:rPr>
            <w:sz w:val="28"/>
            <w:szCs w:val="28"/>
          </w:rPr>
          <w:instrText xml:space="preserve"> PAGEREF _Toc32730 \h </w:instrText>
        </w:r>
        <w:r>
          <w:rPr>
            <w:sz w:val="28"/>
            <w:szCs w:val="28"/>
          </w:rPr>
        </w:r>
        <w:r>
          <w:rPr>
            <w:sz w:val="28"/>
            <w:szCs w:val="28"/>
          </w:rPr>
          <w:fldChar w:fldCharType="separate"/>
        </w:r>
        <w:r w:rsidR="0018544A">
          <w:rPr>
            <w:sz w:val="28"/>
            <w:szCs w:val="28"/>
          </w:rPr>
          <w:t>6</w:t>
        </w:r>
        <w:r>
          <w:rPr>
            <w:sz w:val="28"/>
            <w:szCs w:val="28"/>
          </w:rPr>
          <w:fldChar w:fldCharType="end"/>
        </w:r>
      </w:hyperlink>
    </w:p>
    <w:p w:rsidR="00A01FCA" w:rsidRDefault="00997289">
      <w:pPr>
        <w:pStyle w:val="20"/>
        <w:tabs>
          <w:tab w:val="right" w:leader="dot" w:pos="8306"/>
        </w:tabs>
        <w:spacing w:line="560" w:lineRule="exact"/>
        <w:rPr>
          <w:sz w:val="28"/>
          <w:szCs w:val="28"/>
        </w:rPr>
      </w:pPr>
      <w:hyperlink w:anchor="_Toc30915" w:history="1">
        <w:r w:rsidR="0018544A">
          <w:rPr>
            <w:rFonts w:ascii="楷体_GB2312" w:eastAsia="楷体_GB2312" w:hint="eastAsia"/>
            <w:sz w:val="28"/>
            <w:szCs w:val="28"/>
          </w:rPr>
          <w:t>（一）标准编制原则</w:t>
        </w:r>
        <w:r w:rsidR="0018544A">
          <w:rPr>
            <w:sz w:val="28"/>
            <w:szCs w:val="28"/>
          </w:rPr>
          <w:tab/>
        </w:r>
        <w:r>
          <w:rPr>
            <w:sz w:val="28"/>
            <w:szCs w:val="28"/>
          </w:rPr>
          <w:fldChar w:fldCharType="begin"/>
        </w:r>
        <w:r w:rsidR="0018544A">
          <w:rPr>
            <w:sz w:val="28"/>
            <w:szCs w:val="28"/>
          </w:rPr>
          <w:instrText xml:space="preserve"> PAGEREF _Toc30915 \h </w:instrText>
        </w:r>
        <w:r>
          <w:rPr>
            <w:sz w:val="28"/>
            <w:szCs w:val="28"/>
          </w:rPr>
        </w:r>
        <w:r>
          <w:rPr>
            <w:sz w:val="28"/>
            <w:szCs w:val="28"/>
          </w:rPr>
          <w:fldChar w:fldCharType="separate"/>
        </w:r>
        <w:r w:rsidR="0018544A">
          <w:rPr>
            <w:sz w:val="28"/>
            <w:szCs w:val="28"/>
          </w:rPr>
          <w:t>6</w:t>
        </w:r>
        <w:r>
          <w:rPr>
            <w:sz w:val="28"/>
            <w:szCs w:val="28"/>
          </w:rPr>
          <w:fldChar w:fldCharType="end"/>
        </w:r>
      </w:hyperlink>
    </w:p>
    <w:p w:rsidR="00A01FCA" w:rsidRDefault="00997289">
      <w:pPr>
        <w:pStyle w:val="20"/>
        <w:tabs>
          <w:tab w:val="right" w:leader="dot" w:pos="8306"/>
        </w:tabs>
        <w:spacing w:line="560" w:lineRule="exact"/>
        <w:rPr>
          <w:sz w:val="28"/>
          <w:szCs w:val="28"/>
        </w:rPr>
      </w:pPr>
      <w:hyperlink w:anchor="_Toc20585" w:history="1">
        <w:r w:rsidR="0018544A">
          <w:rPr>
            <w:rFonts w:ascii="楷体_GB2312" w:eastAsia="楷体_GB2312" w:hint="eastAsia"/>
            <w:sz w:val="28"/>
            <w:szCs w:val="28"/>
          </w:rPr>
          <w:t>（二）主要技术内容</w:t>
        </w:r>
        <w:r w:rsidR="0018544A">
          <w:rPr>
            <w:sz w:val="28"/>
            <w:szCs w:val="28"/>
          </w:rPr>
          <w:tab/>
        </w:r>
        <w:r>
          <w:rPr>
            <w:sz w:val="28"/>
            <w:szCs w:val="28"/>
          </w:rPr>
          <w:fldChar w:fldCharType="begin"/>
        </w:r>
        <w:r w:rsidR="0018544A">
          <w:rPr>
            <w:sz w:val="28"/>
            <w:szCs w:val="28"/>
          </w:rPr>
          <w:instrText xml:space="preserve"> PAGEREF _Toc20585 \h </w:instrText>
        </w:r>
        <w:r>
          <w:rPr>
            <w:sz w:val="28"/>
            <w:szCs w:val="28"/>
          </w:rPr>
        </w:r>
        <w:r>
          <w:rPr>
            <w:sz w:val="28"/>
            <w:szCs w:val="28"/>
          </w:rPr>
          <w:fldChar w:fldCharType="separate"/>
        </w:r>
        <w:r w:rsidR="0018544A">
          <w:rPr>
            <w:sz w:val="28"/>
            <w:szCs w:val="28"/>
          </w:rPr>
          <w:t>7</w:t>
        </w:r>
        <w:r>
          <w:rPr>
            <w:sz w:val="28"/>
            <w:szCs w:val="28"/>
          </w:rPr>
          <w:fldChar w:fldCharType="end"/>
        </w:r>
      </w:hyperlink>
    </w:p>
    <w:p w:rsidR="00A01FCA" w:rsidRDefault="00997289">
      <w:pPr>
        <w:pStyle w:val="20"/>
        <w:tabs>
          <w:tab w:val="right" w:leader="dot" w:pos="8306"/>
        </w:tabs>
        <w:spacing w:line="560" w:lineRule="exact"/>
        <w:rPr>
          <w:sz w:val="28"/>
          <w:szCs w:val="28"/>
        </w:rPr>
      </w:pPr>
      <w:hyperlink w:anchor="_Toc26569" w:history="1">
        <w:r w:rsidR="0018544A">
          <w:rPr>
            <w:rFonts w:ascii="楷体_GB2312" w:eastAsia="楷体_GB2312" w:hint="eastAsia"/>
            <w:sz w:val="28"/>
            <w:szCs w:val="28"/>
          </w:rPr>
          <w:t>（三）确定标准主要内容的依据</w:t>
        </w:r>
        <w:r w:rsidR="0018544A">
          <w:rPr>
            <w:sz w:val="28"/>
            <w:szCs w:val="28"/>
          </w:rPr>
          <w:tab/>
        </w:r>
        <w:r>
          <w:rPr>
            <w:sz w:val="28"/>
            <w:szCs w:val="28"/>
          </w:rPr>
          <w:fldChar w:fldCharType="begin"/>
        </w:r>
        <w:r w:rsidR="0018544A">
          <w:rPr>
            <w:sz w:val="28"/>
            <w:szCs w:val="28"/>
          </w:rPr>
          <w:instrText xml:space="preserve"> PAGEREF _Toc26569 \h </w:instrText>
        </w:r>
        <w:r>
          <w:rPr>
            <w:sz w:val="28"/>
            <w:szCs w:val="28"/>
          </w:rPr>
        </w:r>
        <w:r>
          <w:rPr>
            <w:sz w:val="28"/>
            <w:szCs w:val="28"/>
          </w:rPr>
          <w:fldChar w:fldCharType="separate"/>
        </w:r>
        <w:r w:rsidR="0018544A">
          <w:rPr>
            <w:sz w:val="28"/>
            <w:szCs w:val="28"/>
          </w:rPr>
          <w:t>9</w:t>
        </w:r>
        <w:r>
          <w:rPr>
            <w:sz w:val="28"/>
            <w:szCs w:val="28"/>
          </w:rPr>
          <w:fldChar w:fldCharType="end"/>
        </w:r>
      </w:hyperlink>
    </w:p>
    <w:p w:rsidR="00A01FCA" w:rsidRDefault="00997289">
      <w:pPr>
        <w:pStyle w:val="10"/>
        <w:tabs>
          <w:tab w:val="clear" w:pos="8296"/>
          <w:tab w:val="right" w:leader="dot" w:pos="8306"/>
        </w:tabs>
        <w:spacing w:line="560" w:lineRule="exact"/>
        <w:rPr>
          <w:sz w:val="28"/>
          <w:szCs w:val="28"/>
        </w:rPr>
      </w:pPr>
      <w:hyperlink w:anchor="_Toc23932" w:history="1">
        <w:r w:rsidR="0018544A">
          <w:rPr>
            <w:rFonts w:ascii="黑体" w:eastAsia="黑体" w:hAnsi="黑体" w:hint="eastAsia"/>
            <w:sz w:val="28"/>
            <w:szCs w:val="28"/>
          </w:rPr>
          <w:t>四、与现行相关法律、行政法规和其他标准的关系</w:t>
        </w:r>
        <w:r w:rsidR="0018544A">
          <w:rPr>
            <w:sz w:val="28"/>
            <w:szCs w:val="28"/>
          </w:rPr>
          <w:tab/>
        </w:r>
        <w:r>
          <w:rPr>
            <w:sz w:val="28"/>
            <w:szCs w:val="28"/>
          </w:rPr>
          <w:fldChar w:fldCharType="begin"/>
        </w:r>
        <w:r w:rsidR="0018544A">
          <w:rPr>
            <w:sz w:val="28"/>
            <w:szCs w:val="28"/>
          </w:rPr>
          <w:instrText xml:space="preserve"> PAGEREF _Toc23932 \h </w:instrText>
        </w:r>
        <w:r>
          <w:rPr>
            <w:sz w:val="28"/>
            <w:szCs w:val="28"/>
          </w:rPr>
        </w:r>
        <w:r>
          <w:rPr>
            <w:sz w:val="28"/>
            <w:szCs w:val="28"/>
          </w:rPr>
          <w:fldChar w:fldCharType="separate"/>
        </w:r>
        <w:r w:rsidR="0018544A">
          <w:rPr>
            <w:sz w:val="28"/>
            <w:szCs w:val="28"/>
          </w:rPr>
          <w:t>12</w:t>
        </w:r>
        <w:r>
          <w:rPr>
            <w:sz w:val="28"/>
            <w:szCs w:val="28"/>
          </w:rPr>
          <w:fldChar w:fldCharType="end"/>
        </w:r>
      </w:hyperlink>
    </w:p>
    <w:p w:rsidR="00A01FCA" w:rsidRDefault="00997289">
      <w:pPr>
        <w:pStyle w:val="10"/>
        <w:tabs>
          <w:tab w:val="clear" w:pos="8296"/>
          <w:tab w:val="right" w:leader="dot" w:pos="8306"/>
        </w:tabs>
        <w:spacing w:line="560" w:lineRule="exact"/>
        <w:rPr>
          <w:sz w:val="28"/>
          <w:szCs w:val="28"/>
        </w:rPr>
      </w:pPr>
      <w:hyperlink w:anchor="_Toc27514" w:history="1">
        <w:r w:rsidR="0018544A">
          <w:rPr>
            <w:rFonts w:ascii="黑体" w:eastAsia="黑体" w:hAnsi="黑体" w:hint="eastAsia"/>
            <w:sz w:val="28"/>
            <w:szCs w:val="28"/>
          </w:rPr>
          <w:t>五、重大分歧意见的处理过程、处理意见及其依据</w:t>
        </w:r>
        <w:r w:rsidR="0018544A">
          <w:rPr>
            <w:sz w:val="28"/>
            <w:szCs w:val="28"/>
          </w:rPr>
          <w:tab/>
        </w:r>
        <w:r>
          <w:rPr>
            <w:sz w:val="28"/>
            <w:szCs w:val="28"/>
          </w:rPr>
          <w:fldChar w:fldCharType="begin"/>
        </w:r>
        <w:r w:rsidR="0018544A">
          <w:rPr>
            <w:sz w:val="28"/>
            <w:szCs w:val="28"/>
          </w:rPr>
          <w:instrText xml:space="preserve"> PAGEREF _Toc27514 \h </w:instrText>
        </w:r>
        <w:r>
          <w:rPr>
            <w:sz w:val="28"/>
            <w:szCs w:val="28"/>
          </w:rPr>
        </w:r>
        <w:r>
          <w:rPr>
            <w:sz w:val="28"/>
            <w:szCs w:val="28"/>
          </w:rPr>
          <w:fldChar w:fldCharType="separate"/>
        </w:r>
        <w:r w:rsidR="0018544A">
          <w:rPr>
            <w:sz w:val="28"/>
            <w:szCs w:val="28"/>
          </w:rPr>
          <w:t>12</w:t>
        </w:r>
        <w:r>
          <w:rPr>
            <w:sz w:val="28"/>
            <w:szCs w:val="28"/>
          </w:rPr>
          <w:fldChar w:fldCharType="end"/>
        </w:r>
      </w:hyperlink>
    </w:p>
    <w:p w:rsidR="00A01FCA" w:rsidRDefault="00997289">
      <w:pPr>
        <w:pStyle w:val="10"/>
        <w:tabs>
          <w:tab w:val="clear" w:pos="8296"/>
          <w:tab w:val="right" w:leader="dot" w:pos="8306"/>
        </w:tabs>
        <w:spacing w:line="560" w:lineRule="exact"/>
        <w:rPr>
          <w:sz w:val="28"/>
          <w:szCs w:val="28"/>
        </w:rPr>
      </w:pPr>
      <w:hyperlink w:anchor="_Toc28241" w:history="1">
        <w:r w:rsidR="0018544A">
          <w:rPr>
            <w:rFonts w:ascii="黑体" w:eastAsia="黑体" w:hAnsi="黑体" w:hint="eastAsia"/>
            <w:sz w:val="28"/>
            <w:szCs w:val="28"/>
          </w:rPr>
          <w:t>六、对地方标准自发布日期至实施日期之间的过渡期</w:t>
        </w:r>
        <w:r w:rsidR="0018544A">
          <w:rPr>
            <w:sz w:val="28"/>
            <w:szCs w:val="28"/>
          </w:rPr>
          <w:tab/>
        </w:r>
        <w:r>
          <w:rPr>
            <w:sz w:val="28"/>
            <w:szCs w:val="28"/>
          </w:rPr>
          <w:fldChar w:fldCharType="begin"/>
        </w:r>
        <w:r w:rsidR="0018544A">
          <w:rPr>
            <w:sz w:val="28"/>
            <w:szCs w:val="28"/>
          </w:rPr>
          <w:instrText xml:space="preserve"> PAGEREF _Toc28241 \h </w:instrText>
        </w:r>
        <w:r>
          <w:rPr>
            <w:sz w:val="28"/>
            <w:szCs w:val="28"/>
          </w:rPr>
        </w:r>
        <w:r>
          <w:rPr>
            <w:sz w:val="28"/>
            <w:szCs w:val="28"/>
          </w:rPr>
          <w:fldChar w:fldCharType="separate"/>
        </w:r>
        <w:r w:rsidR="0018544A">
          <w:rPr>
            <w:sz w:val="28"/>
            <w:szCs w:val="28"/>
          </w:rPr>
          <w:t>12</w:t>
        </w:r>
        <w:r>
          <w:rPr>
            <w:sz w:val="28"/>
            <w:szCs w:val="28"/>
          </w:rPr>
          <w:fldChar w:fldCharType="end"/>
        </w:r>
      </w:hyperlink>
    </w:p>
    <w:p w:rsidR="00A01FCA" w:rsidRDefault="00997289">
      <w:pPr>
        <w:pStyle w:val="10"/>
        <w:tabs>
          <w:tab w:val="clear" w:pos="8296"/>
          <w:tab w:val="right" w:leader="dot" w:pos="8306"/>
        </w:tabs>
        <w:spacing w:line="560" w:lineRule="exact"/>
        <w:rPr>
          <w:sz w:val="28"/>
          <w:szCs w:val="28"/>
        </w:rPr>
      </w:pPr>
      <w:hyperlink w:anchor="_Toc21390" w:history="1">
        <w:r w:rsidR="0018544A">
          <w:rPr>
            <w:rFonts w:ascii="黑体" w:eastAsia="黑体" w:hAnsi="黑体" w:hint="eastAsia"/>
            <w:sz w:val="28"/>
            <w:szCs w:val="28"/>
          </w:rPr>
          <w:t>七、其他需要说明的内容</w:t>
        </w:r>
        <w:r w:rsidR="0018544A">
          <w:rPr>
            <w:sz w:val="28"/>
            <w:szCs w:val="28"/>
          </w:rPr>
          <w:tab/>
        </w:r>
        <w:r>
          <w:rPr>
            <w:sz w:val="28"/>
            <w:szCs w:val="28"/>
          </w:rPr>
          <w:fldChar w:fldCharType="begin"/>
        </w:r>
        <w:r w:rsidR="0018544A">
          <w:rPr>
            <w:sz w:val="28"/>
            <w:szCs w:val="28"/>
          </w:rPr>
          <w:instrText xml:space="preserve"> PAGEREF _Toc21390 \h </w:instrText>
        </w:r>
        <w:r>
          <w:rPr>
            <w:sz w:val="28"/>
            <w:szCs w:val="28"/>
          </w:rPr>
        </w:r>
        <w:r>
          <w:rPr>
            <w:sz w:val="28"/>
            <w:szCs w:val="28"/>
          </w:rPr>
          <w:fldChar w:fldCharType="separate"/>
        </w:r>
        <w:r w:rsidR="0018544A">
          <w:rPr>
            <w:sz w:val="28"/>
            <w:szCs w:val="28"/>
          </w:rPr>
          <w:t>13</w:t>
        </w:r>
        <w:r>
          <w:rPr>
            <w:sz w:val="28"/>
            <w:szCs w:val="28"/>
          </w:rPr>
          <w:fldChar w:fldCharType="end"/>
        </w:r>
      </w:hyperlink>
    </w:p>
    <w:p w:rsidR="00A01FCA" w:rsidRDefault="00997289">
      <w:pPr>
        <w:snapToGrid w:val="0"/>
        <w:spacing w:line="560" w:lineRule="exact"/>
        <w:ind w:firstLine="640"/>
        <w:rPr>
          <w:rFonts w:ascii="宋体" w:hAnsi="宋体"/>
          <w:sz w:val="28"/>
          <w:szCs w:val="28"/>
        </w:rPr>
      </w:pPr>
      <w:r>
        <w:rPr>
          <w:rFonts w:ascii="宋体" w:hAnsi="宋体" w:cs="宋体" w:hint="eastAsia"/>
          <w:sz w:val="28"/>
          <w:szCs w:val="28"/>
        </w:rPr>
        <w:fldChar w:fldCharType="end"/>
      </w:r>
      <w:bookmarkStart w:id="0" w:name="_Toc513564077"/>
      <w:bookmarkStart w:id="1" w:name="_Toc500430261"/>
      <w:r w:rsidR="0018544A">
        <w:rPr>
          <w:rFonts w:ascii="宋体" w:hAnsi="宋体"/>
          <w:sz w:val="28"/>
          <w:szCs w:val="28"/>
        </w:rPr>
        <w:br w:type="page"/>
      </w:r>
    </w:p>
    <w:p w:rsidR="00A01FCA" w:rsidRDefault="0018544A">
      <w:pPr>
        <w:spacing w:line="540" w:lineRule="exact"/>
        <w:ind w:firstLineChars="200" w:firstLine="640"/>
        <w:outlineLvl w:val="0"/>
        <w:rPr>
          <w:rFonts w:ascii="黑体" w:eastAsia="黑体" w:hAnsi="黑体"/>
          <w:sz w:val="32"/>
          <w:szCs w:val="32"/>
        </w:rPr>
      </w:pPr>
      <w:bookmarkStart w:id="2" w:name="_Toc9962"/>
      <w:r>
        <w:rPr>
          <w:rFonts w:ascii="黑体" w:eastAsia="黑体" w:hAnsi="黑体" w:hint="eastAsia"/>
          <w:sz w:val="32"/>
          <w:szCs w:val="32"/>
        </w:rPr>
        <w:lastRenderedPageBreak/>
        <w:t>一、工作简况</w:t>
      </w:r>
      <w:bookmarkEnd w:id="0"/>
      <w:bookmarkEnd w:id="1"/>
      <w:bookmarkEnd w:id="2"/>
    </w:p>
    <w:p w:rsidR="00A01FCA" w:rsidRDefault="0018544A">
      <w:pPr>
        <w:spacing w:line="540" w:lineRule="exact"/>
        <w:ind w:firstLine="641"/>
        <w:outlineLvl w:val="1"/>
        <w:rPr>
          <w:rFonts w:ascii="楷体_GB2312" w:eastAsia="楷体_GB2312" w:hAnsi="宋体" w:cs="宋体"/>
          <w:bCs/>
          <w:sz w:val="32"/>
        </w:rPr>
      </w:pPr>
      <w:bookmarkStart w:id="3" w:name="_Toc90038829"/>
      <w:bookmarkStart w:id="4" w:name="_Toc22172"/>
      <w:r>
        <w:rPr>
          <w:rFonts w:ascii="楷体_GB2312" w:eastAsia="楷体_GB2312" w:hAnsi="宋体" w:cs="宋体" w:hint="eastAsia"/>
          <w:bCs/>
          <w:sz w:val="32"/>
        </w:rPr>
        <w:t>（一）任务来源</w:t>
      </w:r>
      <w:bookmarkEnd w:id="3"/>
      <w:bookmarkEnd w:id="4"/>
    </w:p>
    <w:p w:rsidR="00A01FCA" w:rsidRDefault="0018544A">
      <w:pPr>
        <w:spacing w:line="540" w:lineRule="exact"/>
        <w:ind w:firstLineChars="200" w:firstLine="640"/>
        <w:rPr>
          <w:rFonts w:ascii="仿宋_GB2312" w:eastAsia="仿宋_GB2312" w:hAnsi="黑体"/>
          <w:sz w:val="32"/>
          <w:szCs w:val="32"/>
        </w:rPr>
      </w:pPr>
      <w:r>
        <w:rPr>
          <w:rFonts w:ascii="仿宋_GB2312" w:eastAsia="仿宋_GB2312" w:hAnsi="黑体" w:hint="eastAsia"/>
          <w:sz w:val="32"/>
          <w:szCs w:val="32"/>
        </w:rPr>
        <w:t>山东省地方标准《特种设备突发事件应急处置技术指南  第8部分：移动式压力容器》为山东省市场监督管理局《关于印发2021年度“山东标准”建设项目立项计划的通知》（鲁市监标字〔2021〕261号）的任务之一（计划号2021-T-167），2021年9月30日批准发布。由济宁市特种设备检验研究院、济宁中银电化有限公司、山东省安泰化工压力容器检验中心有限公司等为主要起草单位共同编写。由山东省市场监督管理局提出并组织实施，归口为山东省特种设备标准化技术委员会。</w:t>
      </w:r>
    </w:p>
    <w:p w:rsidR="00A01FCA" w:rsidRDefault="0018544A">
      <w:pPr>
        <w:spacing w:line="540" w:lineRule="exact"/>
        <w:ind w:firstLine="641"/>
        <w:outlineLvl w:val="1"/>
        <w:rPr>
          <w:rFonts w:ascii="楷体_GB2312" w:eastAsia="楷体_GB2312" w:hAnsi="宋体" w:cs="宋体"/>
          <w:bCs/>
          <w:sz w:val="32"/>
        </w:rPr>
      </w:pPr>
      <w:r>
        <w:rPr>
          <w:rFonts w:ascii="仿宋_GB2312" w:eastAsia="仿宋_GB2312" w:hAnsi="黑体" w:hint="eastAsia"/>
          <w:sz w:val="32"/>
          <w:szCs w:val="32"/>
        </w:rPr>
        <w:t>（二）</w:t>
      </w:r>
      <w:r>
        <w:rPr>
          <w:rFonts w:ascii="楷体_GB2312" w:eastAsia="楷体_GB2312" w:hAnsi="宋体" w:cs="宋体" w:hint="eastAsia"/>
          <w:bCs/>
          <w:sz w:val="32"/>
        </w:rPr>
        <w:t>起草单位、起草人及任务分工</w:t>
      </w:r>
    </w:p>
    <w:p w:rsidR="00A01FCA" w:rsidRDefault="0018544A">
      <w:pPr>
        <w:spacing w:line="540" w:lineRule="exact"/>
        <w:ind w:firstLineChars="200" w:firstLine="640"/>
        <w:outlineLvl w:val="1"/>
        <w:rPr>
          <w:rFonts w:ascii="楷体_GB2312" w:eastAsia="楷体_GB2312"/>
          <w:sz w:val="32"/>
          <w:szCs w:val="32"/>
        </w:rPr>
      </w:pPr>
      <w:r>
        <w:rPr>
          <w:rFonts w:ascii="楷体_GB2312" w:eastAsia="楷体_GB2312" w:hint="eastAsia"/>
          <w:sz w:val="32"/>
          <w:szCs w:val="32"/>
        </w:rPr>
        <w:t>1、主要起草单位：</w:t>
      </w:r>
    </w:p>
    <w:p w:rsidR="00A01FCA" w:rsidRDefault="0018544A">
      <w:pPr>
        <w:pStyle w:val="af5"/>
        <w:ind w:firstLine="640"/>
        <w:rPr>
          <w:rFonts w:ascii="仿宋_GB2312" w:eastAsia="仿宋_GB2312" w:hAnsi="黑体"/>
          <w:kern w:val="2"/>
          <w:sz w:val="32"/>
          <w:szCs w:val="32"/>
        </w:rPr>
      </w:pPr>
      <w:r>
        <w:rPr>
          <w:rFonts w:ascii="仿宋_GB2312" w:eastAsia="仿宋_GB2312" w:hAnsi="黑体" w:hint="eastAsia"/>
          <w:kern w:val="2"/>
          <w:sz w:val="32"/>
          <w:szCs w:val="32"/>
        </w:rPr>
        <w:t>济宁市特种设备检验研究院、济宁中银电化有限公司、山东省安泰化工压力容器检验中心有限公司、临沂市特种设备检验研究院、日照市特种设备检验科学研究院、山东省特种设备协会、山东理工职业学院。</w:t>
      </w:r>
    </w:p>
    <w:p w:rsidR="00A01FCA" w:rsidRDefault="0018544A">
      <w:pPr>
        <w:spacing w:line="540" w:lineRule="exact"/>
        <w:ind w:firstLineChars="200" w:firstLine="640"/>
        <w:outlineLvl w:val="1"/>
        <w:rPr>
          <w:rFonts w:ascii="楷体_GB2312" w:eastAsia="楷体_GB2312"/>
          <w:sz w:val="32"/>
          <w:szCs w:val="32"/>
        </w:rPr>
      </w:pPr>
      <w:r>
        <w:rPr>
          <w:rFonts w:ascii="楷体_GB2312" w:eastAsia="楷体_GB2312" w:hint="eastAsia"/>
          <w:sz w:val="32"/>
          <w:szCs w:val="32"/>
        </w:rPr>
        <w:t>2、主要起草人：</w:t>
      </w:r>
    </w:p>
    <w:p w:rsidR="00A01FCA" w:rsidRDefault="0018544A">
      <w:pPr>
        <w:pStyle w:val="af5"/>
        <w:ind w:firstLine="640"/>
        <w:rPr>
          <w:rFonts w:ascii="仿宋_GB2312" w:eastAsia="仿宋_GB2312" w:hAnsi="黑体"/>
          <w:kern w:val="2"/>
          <w:sz w:val="32"/>
          <w:szCs w:val="32"/>
        </w:rPr>
      </w:pPr>
      <w:bookmarkStart w:id="5" w:name="_Toc23752"/>
      <w:r>
        <w:rPr>
          <w:rFonts w:ascii="仿宋_GB2312" w:eastAsia="仿宋_GB2312" w:hAnsi="黑体" w:hint="eastAsia"/>
          <w:kern w:val="2"/>
          <w:sz w:val="32"/>
          <w:szCs w:val="32"/>
        </w:rPr>
        <w:t>李慎彦、赵华盛、张建君、贾亮、李敞、朱金朝、刘勇、王延东、刘军、胡冠群、刘珍玺、</w:t>
      </w:r>
      <w:r w:rsidR="00641988">
        <w:rPr>
          <w:rFonts w:ascii="仿宋_GB2312" w:eastAsia="仿宋_GB2312" w:hAnsi="黑体" w:hint="eastAsia"/>
          <w:kern w:val="2"/>
          <w:sz w:val="32"/>
          <w:szCs w:val="32"/>
        </w:rPr>
        <w:t>杨书宝、</w:t>
      </w:r>
      <w:r>
        <w:rPr>
          <w:rFonts w:ascii="仿宋_GB2312" w:eastAsia="仿宋_GB2312" w:hAnsi="黑体" w:hint="eastAsia"/>
          <w:kern w:val="2"/>
          <w:sz w:val="32"/>
          <w:szCs w:val="32"/>
        </w:rPr>
        <w:t>滕金兵、徐玉华、葛艳、孙宇、谢晓航、满杰 。</w:t>
      </w:r>
    </w:p>
    <w:p w:rsidR="00A01FCA" w:rsidRDefault="0018544A">
      <w:pPr>
        <w:spacing w:line="540" w:lineRule="exact"/>
        <w:ind w:firstLineChars="200" w:firstLine="640"/>
        <w:outlineLvl w:val="1"/>
        <w:rPr>
          <w:rFonts w:ascii="楷体_GB2312" w:eastAsia="楷体_GB2312"/>
          <w:sz w:val="32"/>
          <w:szCs w:val="32"/>
        </w:rPr>
      </w:pPr>
      <w:r>
        <w:rPr>
          <w:rFonts w:ascii="楷体_GB2312" w:eastAsia="楷体_GB2312" w:hint="eastAsia"/>
          <w:sz w:val="32"/>
          <w:szCs w:val="32"/>
        </w:rPr>
        <w:t>3、任务分工</w:t>
      </w:r>
    </w:p>
    <w:p w:rsidR="00A01FCA" w:rsidRDefault="0018544A">
      <w:pPr>
        <w:spacing w:line="540" w:lineRule="exact"/>
        <w:ind w:firstLineChars="200" w:firstLine="640"/>
        <w:outlineLvl w:val="1"/>
        <w:rPr>
          <w:rFonts w:ascii="仿宋_GB2312" w:eastAsia="仿宋_GB2312" w:hAnsi="黑体"/>
          <w:sz w:val="32"/>
          <w:szCs w:val="32"/>
        </w:rPr>
      </w:pPr>
      <w:r>
        <w:rPr>
          <w:rFonts w:ascii="仿宋_GB2312" w:eastAsia="仿宋_GB2312" w:hAnsi="黑体" w:hint="eastAsia"/>
          <w:sz w:val="32"/>
          <w:szCs w:val="32"/>
        </w:rPr>
        <w:t>济宁市特种设备检验研究院主要负责标准的立项需求调研、立项申报、标准编制、专家审核、发布报批等工作，</w:t>
      </w:r>
      <w:r>
        <w:rPr>
          <w:rFonts w:ascii="仿宋_GB2312" w:eastAsia="仿宋_GB2312" w:hAnsi="黑体" w:hint="eastAsia"/>
          <w:sz w:val="32"/>
          <w:szCs w:val="32"/>
        </w:rPr>
        <w:lastRenderedPageBreak/>
        <w:t>济宁中银电化有限公司等公司主要负责标准文本的修改完善和专业咨询工作。其中：李慎彦主要负责标准</w:t>
      </w:r>
      <w:r w:rsidR="006C1AE0">
        <w:rPr>
          <w:rFonts w:ascii="仿宋_GB2312" w:eastAsia="仿宋_GB2312" w:hAnsi="黑体" w:hint="eastAsia"/>
          <w:sz w:val="32"/>
          <w:szCs w:val="32"/>
        </w:rPr>
        <w:t>框架设计、</w:t>
      </w:r>
      <w:r>
        <w:rPr>
          <w:rFonts w:ascii="仿宋_GB2312" w:eastAsia="仿宋_GB2312" w:hAnsi="黑体" w:hint="eastAsia"/>
          <w:sz w:val="32"/>
          <w:szCs w:val="32"/>
        </w:rPr>
        <w:t>编制</w:t>
      </w:r>
      <w:r w:rsidR="006C1AE0">
        <w:rPr>
          <w:rFonts w:ascii="仿宋_GB2312" w:eastAsia="仿宋_GB2312" w:hAnsi="黑体" w:hint="eastAsia"/>
          <w:sz w:val="32"/>
          <w:szCs w:val="32"/>
        </w:rPr>
        <w:t>任务分工、编制</w:t>
      </w:r>
      <w:r>
        <w:rPr>
          <w:rFonts w:ascii="仿宋_GB2312" w:eastAsia="仿宋_GB2312" w:hAnsi="黑体" w:hint="eastAsia"/>
          <w:sz w:val="32"/>
          <w:szCs w:val="32"/>
        </w:rPr>
        <w:t>实施领导</w:t>
      </w:r>
      <w:r w:rsidR="00641988">
        <w:rPr>
          <w:rFonts w:ascii="仿宋_GB2312" w:eastAsia="仿宋_GB2312" w:hAnsi="黑体" w:hint="eastAsia"/>
          <w:sz w:val="32"/>
          <w:szCs w:val="32"/>
        </w:rPr>
        <w:t>、主笔标准编写</w:t>
      </w:r>
      <w:r w:rsidR="006C1AE0">
        <w:rPr>
          <w:rFonts w:ascii="仿宋_GB2312" w:eastAsia="仿宋_GB2312" w:hAnsi="黑体" w:hint="eastAsia"/>
          <w:sz w:val="32"/>
          <w:szCs w:val="32"/>
        </w:rPr>
        <w:t>及总把关</w:t>
      </w:r>
      <w:r>
        <w:rPr>
          <w:rFonts w:ascii="仿宋_GB2312" w:eastAsia="仿宋_GB2312" w:hAnsi="黑体" w:hint="eastAsia"/>
          <w:sz w:val="32"/>
          <w:szCs w:val="32"/>
        </w:rPr>
        <w:t>工作</w:t>
      </w:r>
      <w:r w:rsidR="00641988">
        <w:rPr>
          <w:rFonts w:ascii="仿宋_GB2312" w:eastAsia="仿宋_GB2312" w:hAnsi="黑体" w:hint="eastAsia"/>
          <w:sz w:val="32"/>
          <w:szCs w:val="32"/>
        </w:rPr>
        <w:t>。</w:t>
      </w:r>
      <w:r>
        <w:rPr>
          <w:rFonts w:ascii="仿宋_GB2312" w:eastAsia="仿宋_GB2312" w:hAnsi="黑体" w:hint="eastAsia"/>
          <w:sz w:val="32"/>
          <w:szCs w:val="32"/>
        </w:rPr>
        <w:t>赵华盛、张建君、贾亮、李敞</w:t>
      </w:r>
      <w:r w:rsidR="00641988">
        <w:rPr>
          <w:rFonts w:ascii="仿宋_GB2312" w:eastAsia="仿宋_GB2312" w:hAnsi="黑体" w:hint="eastAsia"/>
          <w:sz w:val="32"/>
          <w:szCs w:val="32"/>
        </w:rPr>
        <w:t>分工</w:t>
      </w:r>
      <w:r>
        <w:rPr>
          <w:rFonts w:ascii="仿宋_GB2312" w:eastAsia="仿宋_GB2312" w:hAnsi="黑体" w:hint="eastAsia"/>
          <w:sz w:val="32"/>
          <w:szCs w:val="32"/>
        </w:rPr>
        <w:t>负责标准的起草工作，李敞、朱金朝、刘勇、王延东、刘军、胡冠群、刘珍玺</w:t>
      </w:r>
      <w:r w:rsidR="00641988">
        <w:rPr>
          <w:rFonts w:ascii="仿宋_GB2312" w:eastAsia="仿宋_GB2312" w:hAnsi="黑体" w:hint="eastAsia"/>
          <w:sz w:val="32"/>
          <w:szCs w:val="32"/>
        </w:rPr>
        <w:t>、杨书宝</w:t>
      </w:r>
      <w:r>
        <w:rPr>
          <w:rFonts w:ascii="仿宋_GB2312" w:eastAsia="仿宋_GB2312" w:hAnsi="黑体" w:hint="eastAsia"/>
          <w:sz w:val="32"/>
          <w:szCs w:val="32"/>
        </w:rPr>
        <w:t>按分工进行资料收集、调研、整理、模块编制、建议研讨、意见汇总工作。滕金兵、徐玉华、葛艳、满杰对标准草案文本进行专业化修订与完善工作。孙宇、谢晓航参与相关资料的报批统筹工作。</w:t>
      </w:r>
    </w:p>
    <w:p w:rsidR="00A01FCA" w:rsidRDefault="0018544A">
      <w:pPr>
        <w:spacing w:line="540" w:lineRule="exact"/>
        <w:ind w:firstLineChars="200" w:firstLine="640"/>
        <w:outlineLvl w:val="1"/>
        <w:rPr>
          <w:rFonts w:ascii="楷体_GB2312" w:eastAsia="楷体_GB2312"/>
          <w:sz w:val="32"/>
          <w:szCs w:val="32"/>
        </w:rPr>
      </w:pPr>
      <w:r>
        <w:rPr>
          <w:rFonts w:ascii="楷体_GB2312" w:eastAsia="楷体_GB2312" w:hint="eastAsia"/>
          <w:sz w:val="32"/>
          <w:szCs w:val="32"/>
        </w:rPr>
        <w:t>（三）起草过程</w:t>
      </w:r>
      <w:bookmarkEnd w:id="5"/>
    </w:p>
    <w:p w:rsidR="00A01FCA" w:rsidRDefault="0018544A">
      <w:pPr>
        <w:pStyle w:val="af3"/>
        <w:numPr>
          <w:ilvl w:val="0"/>
          <w:numId w:val="2"/>
        </w:numPr>
        <w:spacing w:line="540" w:lineRule="exact"/>
        <w:ind w:firstLineChars="0"/>
        <w:outlineLvl w:val="2"/>
        <w:rPr>
          <w:rFonts w:ascii="仿宋_GB2312" w:eastAsia="仿宋_GB2312" w:hAnsi="宋体" w:cs="宋体"/>
          <w:sz w:val="32"/>
        </w:rPr>
      </w:pPr>
      <w:bookmarkStart w:id="6" w:name="_Toc9027"/>
      <w:bookmarkStart w:id="7" w:name="_Toc26154"/>
      <w:r>
        <w:rPr>
          <w:rFonts w:ascii="仿宋_GB2312" w:eastAsia="仿宋_GB2312" w:hAnsi="宋体" w:cs="宋体" w:hint="eastAsia"/>
          <w:sz w:val="32"/>
        </w:rPr>
        <w:t>标准立项（20</w:t>
      </w:r>
      <w:r>
        <w:rPr>
          <w:rFonts w:ascii="仿宋_GB2312" w:eastAsia="仿宋_GB2312" w:hAnsi="宋体" w:cs="宋体"/>
          <w:sz w:val="32"/>
        </w:rPr>
        <w:t>2</w:t>
      </w:r>
      <w:r>
        <w:rPr>
          <w:rFonts w:ascii="仿宋_GB2312" w:eastAsia="仿宋_GB2312" w:hAnsi="宋体" w:cs="宋体" w:hint="eastAsia"/>
          <w:sz w:val="32"/>
        </w:rPr>
        <w:t>1年9月）</w:t>
      </w:r>
      <w:bookmarkEnd w:id="6"/>
    </w:p>
    <w:p w:rsidR="00A01FCA" w:rsidRDefault="0018544A">
      <w:pPr>
        <w:spacing w:line="540" w:lineRule="exact"/>
        <w:ind w:firstLineChars="200" w:firstLine="640"/>
        <w:rPr>
          <w:rFonts w:ascii="仿宋_GB2312" w:eastAsia="仿宋_GB2312" w:hAnsi="宋体" w:cs="宋体"/>
          <w:sz w:val="32"/>
        </w:rPr>
      </w:pPr>
      <w:r>
        <w:rPr>
          <w:rFonts w:ascii="仿宋_GB2312" w:eastAsia="仿宋_GB2312" w:hint="eastAsia"/>
          <w:sz w:val="32"/>
          <w:szCs w:val="32"/>
        </w:rPr>
        <w:t>20</w:t>
      </w:r>
      <w:r>
        <w:rPr>
          <w:rFonts w:ascii="仿宋_GB2312" w:eastAsia="仿宋_GB2312"/>
          <w:sz w:val="32"/>
          <w:szCs w:val="32"/>
        </w:rPr>
        <w:t>2</w:t>
      </w:r>
      <w:r>
        <w:rPr>
          <w:rFonts w:ascii="仿宋_GB2312" w:eastAsia="仿宋_GB2312" w:hint="eastAsia"/>
          <w:sz w:val="32"/>
          <w:szCs w:val="32"/>
        </w:rPr>
        <w:t>1年9月，山东省市场监督管理局《</w:t>
      </w:r>
      <w:r>
        <w:rPr>
          <w:rFonts w:ascii="仿宋_GB2312" w:eastAsia="仿宋_GB2312" w:hAnsi="黑体" w:hint="eastAsia"/>
          <w:sz w:val="32"/>
          <w:szCs w:val="32"/>
        </w:rPr>
        <w:t>关于印发2021年度“山东标准”建设项目立项计划的通知》（鲁市监标字〔2021〕261号</w:t>
      </w:r>
      <w:r>
        <w:rPr>
          <w:rFonts w:ascii="仿宋_GB2312" w:eastAsia="仿宋_GB2312" w:hint="eastAsia"/>
          <w:sz w:val="32"/>
          <w:szCs w:val="32"/>
        </w:rPr>
        <w:t>）发布，标准正式获得立项，该指南为项目内容之一</w:t>
      </w:r>
      <w:r>
        <w:rPr>
          <w:rFonts w:ascii="仿宋_GB2312" w:eastAsia="仿宋_GB2312" w:hAnsi="黑体" w:hint="eastAsia"/>
          <w:sz w:val="32"/>
          <w:szCs w:val="32"/>
        </w:rPr>
        <w:t>（计划号2021-T-167）。</w:t>
      </w:r>
    </w:p>
    <w:p w:rsidR="00A01FCA" w:rsidRDefault="0018544A">
      <w:pPr>
        <w:pStyle w:val="af3"/>
        <w:numPr>
          <w:ilvl w:val="0"/>
          <w:numId w:val="2"/>
        </w:numPr>
        <w:spacing w:line="540" w:lineRule="exact"/>
        <w:ind w:firstLineChars="0"/>
        <w:outlineLvl w:val="2"/>
        <w:rPr>
          <w:rFonts w:ascii="仿宋_GB2312" w:eastAsia="仿宋_GB2312" w:hAnsi="宋体" w:cs="宋体"/>
          <w:sz w:val="32"/>
        </w:rPr>
      </w:pPr>
      <w:r>
        <w:rPr>
          <w:rFonts w:ascii="仿宋_GB2312" w:eastAsia="仿宋_GB2312" w:hAnsi="宋体" w:cs="宋体" w:hint="eastAsia"/>
          <w:sz w:val="32"/>
        </w:rPr>
        <w:t>标准预研（20</w:t>
      </w:r>
      <w:r>
        <w:rPr>
          <w:rFonts w:ascii="仿宋_GB2312" w:eastAsia="仿宋_GB2312" w:hAnsi="宋体" w:cs="宋体"/>
          <w:sz w:val="32"/>
        </w:rPr>
        <w:t>2</w:t>
      </w:r>
      <w:r>
        <w:rPr>
          <w:rFonts w:ascii="仿宋_GB2312" w:eastAsia="仿宋_GB2312" w:hAnsi="宋体" w:cs="宋体" w:hint="eastAsia"/>
          <w:sz w:val="32"/>
        </w:rPr>
        <w:t>1年10月-12月）</w:t>
      </w:r>
      <w:bookmarkEnd w:id="7"/>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根据国家有关政策文件及山东省移动式压力容器突发事件处置指南实际需要，通过查阅文献资料、企业调研、专家咨询等方式，开展标准需求调研，深入了解国内外移动式压力容器突发事件处置情况，结合应急处置实际情况，形成标准草案初稿，并提交标准申报材料。</w:t>
      </w:r>
    </w:p>
    <w:p w:rsidR="00A01FCA" w:rsidRDefault="0018544A">
      <w:pPr>
        <w:pStyle w:val="af3"/>
        <w:numPr>
          <w:ilvl w:val="0"/>
          <w:numId w:val="2"/>
        </w:numPr>
        <w:spacing w:line="540" w:lineRule="exact"/>
        <w:ind w:firstLineChars="0"/>
        <w:outlineLvl w:val="2"/>
        <w:rPr>
          <w:rFonts w:ascii="仿宋_GB2312" w:eastAsia="仿宋_GB2312" w:hAnsi="宋体" w:cs="宋体"/>
          <w:sz w:val="32"/>
        </w:rPr>
      </w:pPr>
      <w:bookmarkStart w:id="8" w:name="_Toc6514"/>
      <w:r>
        <w:rPr>
          <w:rFonts w:ascii="仿宋_GB2312" w:eastAsia="仿宋_GB2312" w:hAnsi="宋体" w:cs="宋体" w:hint="eastAsia"/>
          <w:sz w:val="32"/>
        </w:rPr>
        <w:t>形成标准草案（20</w:t>
      </w:r>
      <w:r>
        <w:rPr>
          <w:rFonts w:ascii="仿宋_GB2312" w:eastAsia="仿宋_GB2312" w:hAnsi="宋体" w:cs="宋体"/>
          <w:sz w:val="32"/>
        </w:rPr>
        <w:t>2</w:t>
      </w:r>
      <w:r>
        <w:rPr>
          <w:rFonts w:ascii="仿宋_GB2312" w:eastAsia="仿宋_GB2312" w:hAnsi="宋体" w:cs="宋体" w:hint="eastAsia"/>
          <w:sz w:val="32"/>
        </w:rPr>
        <w:t>1年10月-</w:t>
      </w:r>
      <w:r>
        <w:rPr>
          <w:rFonts w:ascii="仿宋_GB2312" w:eastAsia="仿宋_GB2312" w:hAnsi="宋体" w:cs="宋体"/>
          <w:sz w:val="32"/>
        </w:rPr>
        <w:t>2021</w:t>
      </w:r>
      <w:r>
        <w:rPr>
          <w:rFonts w:ascii="仿宋_GB2312" w:eastAsia="仿宋_GB2312" w:hAnsi="宋体" w:cs="宋体" w:hint="eastAsia"/>
          <w:sz w:val="32"/>
        </w:rPr>
        <w:t>年11月）</w:t>
      </w:r>
      <w:bookmarkEnd w:id="8"/>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标准立项后，成立标准工作组，开展标准草案编写完善工作,结合前期调研成果，进一步查阅文献资料、企业调研、专家咨询，听取企业技术人员和领域内专家意见，经过内部</w:t>
      </w:r>
      <w:r>
        <w:rPr>
          <w:rFonts w:ascii="仿宋_GB2312" w:eastAsia="仿宋_GB2312" w:hint="eastAsia"/>
          <w:sz w:val="32"/>
          <w:szCs w:val="32"/>
        </w:rPr>
        <w:lastRenderedPageBreak/>
        <w:t>多次讨论及修改，于20</w:t>
      </w:r>
      <w:r>
        <w:rPr>
          <w:rFonts w:ascii="仿宋_GB2312" w:eastAsia="仿宋_GB2312"/>
          <w:sz w:val="32"/>
          <w:szCs w:val="32"/>
        </w:rPr>
        <w:t>21</w:t>
      </w:r>
      <w:r>
        <w:rPr>
          <w:rFonts w:ascii="仿宋_GB2312" w:eastAsia="仿宋_GB2312" w:hint="eastAsia"/>
          <w:sz w:val="32"/>
          <w:szCs w:val="32"/>
        </w:rPr>
        <w:t>年11月形成标准草案。</w:t>
      </w:r>
    </w:p>
    <w:p w:rsidR="00A01FCA" w:rsidRDefault="0018544A">
      <w:pPr>
        <w:pStyle w:val="af3"/>
        <w:numPr>
          <w:ilvl w:val="0"/>
          <w:numId w:val="2"/>
        </w:numPr>
        <w:spacing w:line="540" w:lineRule="exact"/>
        <w:ind w:firstLineChars="0"/>
        <w:outlineLvl w:val="2"/>
        <w:rPr>
          <w:rFonts w:ascii="仿宋_GB2312" w:eastAsia="仿宋_GB2312" w:hAnsi="宋体" w:cs="宋体"/>
          <w:sz w:val="32"/>
        </w:rPr>
      </w:pPr>
      <w:bookmarkStart w:id="9" w:name="_Toc17125"/>
      <w:r>
        <w:rPr>
          <w:rFonts w:ascii="仿宋_GB2312" w:eastAsia="仿宋_GB2312" w:hAnsi="宋体" w:cs="宋体" w:hint="eastAsia"/>
          <w:sz w:val="32"/>
        </w:rPr>
        <w:t>形成征求意见稿（</w:t>
      </w:r>
      <w:r>
        <w:rPr>
          <w:rFonts w:ascii="仿宋_GB2312" w:eastAsia="仿宋_GB2312" w:hAnsi="宋体" w:cs="宋体"/>
          <w:sz w:val="32"/>
        </w:rPr>
        <w:t>2021年</w:t>
      </w:r>
      <w:r>
        <w:rPr>
          <w:rFonts w:ascii="仿宋_GB2312" w:eastAsia="仿宋_GB2312" w:hAnsi="宋体" w:cs="宋体" w:hint="eastAsia"/>
          <w:sz w:val="32"/>
        </w:rPr>
        <w:t>11月-</w:t>
      </w:r>
      <w:r>
        <w:rPr>
          <w:rFonts w:ascii="仿宋_GB2312" w:eastAsia="仿宋_GB2312" w:hAnsi="宋体" w:cs="宋体"/>
          <w:sz w:val="32"/>
        </w:rPr>
        <w:t>20</w:t>
      </w:r>
      <w:r>
        <w:rPr>
          <w:rFonts w:ascii="仿宋_GB2312" w:eastAsia="仿宋_GB2312" w:hAnsi="宋体" w:cs="宋体" w:hint="eastAsia"/>
          <w:sz w:val="32"/>
        </w:rPr>
        <w:t>22年4月）</w:t>
      </w:r>
      <w:bookmarkEnd w:id="9"/>
    </w:p>
    <w:p w:rsidR="00A01FCA" w:rsidRDefault="0018544A">
      <w:pPr>
        <w:spacing w:line="540" w:lineRule="exact"/>
        <w:ind w:firstLineChars="200" w:firstLine="640"/>
        <w:rPr>
          <w:rFonts w:ascii="仿宋_GB2312" w:eastAsia="仿宋_GB2312" w:hAnsi="宋体"/>
          <w:sz w:val="32"/>
          <w:szCs w:val="32"/>
        </w:rPr>
      </w:pPr>
      <w:r>
        <w:rPr>
          <w:rFonts w:ascii="仿宋_GB2312" w:eastAsia="仿宋_GB2312" w:hAnsi="宋体" w:hint="eastAsia"/>
          <w:sz w:val="32"/>
          <w:szCs w:val="32"/>
        </w:rPr>
        <w:t>标准起草工作组多次向行业企业、专家学者等征集标准草案的改进建议，并面向移动式压力容器制造、充装、检验及监管等32单位开展了广泛的征求意见。2021年11月-2022年5月对定点征求相关单位意见，共有32家单位回函有修改意见和建议。2022年2月23日-3月28日在山东省特种设备检验研究院有限公司网上公开征求意见。2022年3月1日在济宁市特种设备检验研究院召开专题论证会，省市场监督管理局高智处长、中国特种设备检测研究院姜海一主任、山东省特检院李以善院长、济宁特检院刘国柱院长、山东省特种设备协会刘铁民等12名专家进行论证。2022年按照要求征求相关组织机构、科研单位意见，标准起草组梳理并充分研究相关单位和专家的意见建议，对提出的修改106条意见进行处理，完善修订标准草稿。</w:t>
      </w:r>
    </w:p>
    <w:p w:rsidR="00A01FCA" w:rsidRDefault="0018544A">
      <w:pPr>
        <w:pStyle w:val="af3"/>
        <w:numPr>
          <w:ilvl w:val="0"/>
          <w:numId w:val="2"/>
        </w:numPr>
        <w:spacing w:line="540" w:lineRule="exact"/>
        <w:ind w:firstLineChars="0"/>
        <w:outlineLvl w:val="2"/>
        <w:rPr>
          <w:rFonts w:ascii="仿宋_GB2312" w:eastAsia="仿宋_GB2312" w:hAnsi="宋体" w:cs="宋体"/>
          <w:sz w:val="32"/>
        </w:rPr>
      </w:pPr>
      <w:bookmarkStart w:id="10" w:name="_Toc9529"/>
      <w:r>
        <w:rPr>
          <w:rFonts w:ascii="仿宋_GB2312" w:eastAsia="仿宋_GB2312" w:hAnsi="宋体" w:cs="宋体" w:hint="eastAsia"/>
          <w:sz w:val="32"/>
        </w:rPr>
        <w:t>形成标准送审稿（2</w:t>
      </w:r>
      <w:r>
        <w:rPr>
          <w:rFonts w:ascii="仿宋_GB2312" w:eastAsia="仿宋_GB2312" w:hAnsi="宋体" w:cs="宋体"/>
          <w:sz w:val="32"/>
        </w:rPr>
        <w:t>02</w:t>
      </w:r>
      <w:r>
        <w:rPr>
          <w:rFonts w:ascii="仿宋_GB2312" w:eastAsia="仿宋_GB2312" w:hAnsi="宋体" w:cs="宋体" w:hint="eastAsia"/>
          <w:sz w:val="32"/>
        </w:rPr>
        <w:t>2年3月-</w:t>
      </w:r>
      <w:r>
        <w:rPr>
          <w:rFonts w:ascii="仿宋_GB2312" w:eastAsia="仿宋_GB2312" w:hAnsi="宋体" w:cs="宋体"/>
          <w:sz w:val="32"/>
        </w:rPr>
        <w:t>20</w:t>
      </w:r>
      <w:r>
        <w:rPr>
          <w:rFonts w:ascii="仿宋_GB2312" w:eastAsia="仿宋_GB2312" w:hAnsi="宋体" w:cs="宋体" w:hint="eastAsia"/>
          <w:sz w:val="32"/>
        </w:rPr>
        <w:t>22年6月）</w:t>
      </w:r>
      <w:bookmarkEnd w:id="10"/>
    </w:p>
    <w:p w:rsidR="00A01FCA" w:rsidRDefault="0018544A">
      <w:pPr>
        <w:spacing w:line="540" w:lineRule="exact"/>
        <w:ind w:firstLineChars="200" w:firstLine="640"/>
        <w:rPr>
          <w:rFonts w:ascii="仿宋_GB2312" w:eastAsia="仿宋_GB2312" w:hAnsi="宋体"/>
          <w:sz w:val="32"/>
          <w:szCs w:val="32"/>
        </w:rPr>
      </w:pPr>
      <w:r>
        <w:rPr>
          <w:rFonts w:ascii="仿宋_GB2312" w:eastAsia="仿宋_GB2312" w:hAnsi="宋体" w:hint="eastAsia"/>
          <w:sz w:val="32"/>
          <w:szCs w:val="32"/>
        </w:rPr>
        <w:t>标准起草组根据征求意见处表汇总表，对标准征求意见稿进行了进一步的修改和完善，包括标准中的部分章节的结构、文字表述、标准格式等方面，形成标准送审稿。</w:t>
      </w:r>
    </w:p>
    <w:p w:rsidR="00A01FCA" w:rsidRDefault="0018544A">
      <w:pPr>
        <w:spacing w:line="540" w:lineRule="exact"/>
        <w:ind w:firstLineChars="200" w:firstLine="640"/>
        <w:rPr>
          <w:rFonts w:ascii="仿宋_GB2312" w:eastAsia="仿宋_GB2312" w:hAnsi="宋体"/>
          <w:sz w:val="32"/>
          <w:szCs w:val="32"/>
        </w:rPr>
      </w:pPr>
      <w:r>
        <w:rPr>
          <w:rFonts w:ascii="仿宋_GB2312" w:eastAsia="仿宋_GB2312" w:hAnsi="宋体" w:hint="eastAsia"/>
          <w:sz w:val="32"/>
          <w:szCs w:val="32"/>
        </w:rPr>
        <w:t>6.标准专家论证（2022年9月）</w:t>
      </w:r>
    </w:p>
    <w:p w:rsidR="00A01FCA" w:rsidRDefault="0018544A">
      <w:pPr>
        <w:spacing w:line="540" w:lineRule="exact"/>
        <w:ind w:firstLineChars="200" w:firstLine="640"/>
        <w:rPr>
          <w:rFonts w:ascii="仿宋_GB2312" w:eastAsia="仿宋_GB2312" w:hAnsi="仿宋"/>
          <w:sz w:val="32"/>
          <w:szCs w:val="32"/>
        </w:rPr>
      </w:pPr>
      <w:r>
        <w:rPr>
          <w:rFonts w:ascii="仿宋_GB2312" w:eastAsia="仿宋_GB2312" w:hAnsi="宋体" w:hint="eastAsia"/>
          <w:sz w:val="32"/>
          <w:szCs w:val="32"/>
        </w:rPr>
        <w:t>标准送审稿经市场监督管理局批复后，2022年9月25日由山东省特种设备标准化技术委员会组织地方标准审查会，会议上来自济南特种设备协会等9家单位的专家组成了审查委员会，对标准文本进行</w:t>
      </w:r>
      <w:r>
        <w:rPr>
          <w:rFonts w:ascii="仿宋_GB2312" w:eastAsia="仿宋_GB2312" w:hAnsi="仿宋" w:hint="eastAsia"/>
          <w:sz w:val="32"/>
          <w:szCs w:val="32"/>
        </w:rPr>
        <w:t>了逐章</w:t>
      </w:r>
      <w:r>
        <w:rPr>
          <w:rFonts w:ascii="仿宋_GB2312" w:eastAsia="仿宋_GB2312" w:hAnsi="仿宋"/>
          <w:sz w:val="32"/>
          <w:szCs w:val="32"/>
        </w:rPr>
        <w:t>、</w:t>
      </w:r>
      <w:r>
        <w:rPr>
          <w:rFonts w:ascii="仿宋_GB2312" w:eastAsia="仿宋_GB2312" w:hAnsi="仿宋" w:hint="eastAsia"/>
          <w:sz w:val="32"/>
          <w:szCs w:val="32"/>
        </w:rPr>
        <w:t>逐条审查，对</w:t>
      </w:r>
      <w:r>
        <w:rPr>
          <w:rFonts w:ascii="仿宋_GB2312" w:eastAsia="仿宋_GB2312" w:hAnsi="仿宋"/>
          <w:sz w:val="32"/>
          <w:szCs w:val="32"/>
        </w:rPr>
        <w:t>标准编制说明等进行了审查</w:t>
      </w:r>
      <w:r>
        <w:rPr>
          <w:rFonts w:ascii="仿宋_GB2312" w:eastAsia="仿宋_GB2312" w:hAnsi="仿宋" w:hint="eastAsia"/>
          <w:sz w:val="32"/>
          <w:szCs w:val="32"/>
        </w:rPr>
        <w:t>，提出了部分修改意见，同意该标准通</w:t>
      </w:r>
      <w:r>
        <w:rPr>
          <w:rFonts w:ascii="仿宋_GB2312" w:eastAsia="仿宋_GB2312" w:hAnsi="仿宋" w:hint="eastAsia"/>
          <w:sz w:val="32"/>
          <w:szCs w:val="32"/>
        </w:rPr>
        <w:lastRenderedPageBreak/>
        <w:t>过技术审查。</w:t>
      </w:r>
      <w:bookmarkStart w:id="11" w:name="_Toc6692"/>
      <w:r>
        <w:rPr>
          <w:rFonts w:ascii="仿宋_GB2312" w:eastAsia="仿宋_GB2312" w:hAnsi="仿宋" w:hint="eastAsia"/>
          <w:sz w:val="32"/>
          <w:szCs w:val="32"/>
        </w:rPr>
        <w:t>标准编制组根据专家组意见，对标准文本进行修订完善，形成报批稿。</w:t>
      </w:r>
    </w:p>
    <w:p w:rsidR="00A01FCA" w:rsidRDefault="0018544A">
      <w:pPr>
        <w:spacing w:line="540" w:lineRule="exact"/>
        <w:ind w:firstLineChars="200" w:firstLine="640"/>
        <w:rPr>
          <w:rFonts w:ascii="黑体" w:eastAsia="黑体" w:hAnsi="黑体"/>
          <w:sz w:val="32"/>
          <w:szCs w:val="32"/>
        </w:rPr>
      </w:pPr>
      <w:r>
        <w:rPr>
          <w:rFonts w:ascii="黑体" w:eastAsia="黑体" w:hAnsi="黑体" w:hint="eastAsia"/>
          <w:sz w:val="32"/>
          <w:szCs w:val="32"/>
        </w:rPr>
        <w:t>二、地方标准制定目的和意义</w:t>
      </w:r>
      <w:bookmarkEnd w:id="11"/>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移动式压力容器是一类与生产生活密切相关的承压类特种设备，作为承运易燃、易爆、有毒、有腐蚀性介质等危险化学品的特种设备，极易在道路运输和装卸环节发生倾覆、泄露、爆炸等事故，造成重大财产损失和人员伤亡，产生严重后果甚至灾难性事件，抢险难度大、成本高。</w:t>
      </w:r>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例如：2005年3月29日发生的江苏淮安液氯汽车罐车运输特大泄露事故，造成29人死亡，436人中毒，10500人紧急疏散转移；2017年6月5日发生的临沂金誉石化液化石油气汽车罐车卸载重大爆炸事故，造成造成10人死亡，9人受伤，直接经济损失4468万元；2020年6月13日发生的浙江温岭液化石油气汽车罐车运输特大爆炸事故，造成20人死亡、175人入院治疗、直接经济损失9477余万元。</w:t>
      </w:r>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为规范移动式压力容器应急处置工作机制，保证处置工作高效、有序进行，最大限度减少人员伤亡及财产损失。根据《中华人民共和国特种设备安全生产法》、《特种设备安全监察条例》、《移动式压力容器安全技术监察规程》等有关规定，结合移动式压力容器特点，制定本指南。</w:t>
      </w:r>
    </w:p>
    <w:p w:rsidR="00A01FCA" w:rsidRDefault="0018544A">
      <w:pPr>
        <w:spacing w:line="540" w:lineRule="exact"/>
        <w:ind w:firstLineChars="200" w:firstLine="640"/>
        <w:outlineLvl w:val="0"/>
        <w:rPr>
          <w:rFonts w:ascii="黑体" w:eastAsia="黑体" w:hAnsi="黑体"/>
          <w:sz w:val="32"/>
          <w:szCs w:val="32"/>
        </w:rPr>
      </w:pPr>
      <w:bookmarkStart w:id="12" w:name="_Toc32730"/>
      <w:r>
        <w:rPr>
          <w:rFonts w:ascii="黑体" w:eastAsia="黑体" w:hAnsi="黑体" w:hint="eastAsia"/>
          <w:sz w:val="32"/>
          <w:szCs w:val="32"/>
        </w:rPr>
        <w:t>三、地方标准编制原则、主要技术内容和确定依据</w:t>
      </w:r>
      <w:bookmarkEnd w:id="12"/>
    </w:p>
    <w:p w:rsidR="00A01FCA" w:rsidRDefault="0018544A">
      <w:pPr>
        <w:spacing w:line="540" w:lineRule="exact"/>
        <w:ind w:firstLineChars="200" w:firstLine="640"/>
        <w:outlineLvl w:val="1"/>
        <w:rPr>
          <w:rFonts w:ascii="楷体_GB2312" w:eastAsia="楷体_GB2312"/>
          <w:sz w:val="32"/>
          <w:szCs w:val="32"/>
        </w:rPr>
      </w:pPr>
      <w:bookmarkStart w:id="13" w:name="_Toc30915"/>
      <w:r>
        <w:rPr>
          <w:rFonts w:ascii="楷体_GB2312" w:eastAsia="楷体_GB2312" w:hint="eastAsia"/>
          <w:sz w:val="32"/>
          <w:szCs w:val="32"/>
        </w:rPr>
        <w:t>（一）标准编制原则</w:t>
      </w:r>
      <w:bookmarkEnd w:id="13"/>
    </w:p>
    <w:p w:rsidR="00A01FCA" w:rsidRDefault="0018544A">
      <w:pPr>
        <w:pStyle w:val="af3"/>
        <w:spacing w:line="540" w:lineRule="exact"/>
        <w:ind w:firstLine="640"/>
        <w:outlineLvl w:val="2"/>
        <w:rPr>
          <w:rFonts w:ascii="仿宋_GB2312" w:eastAsia="仿宋_GB2312"/>
          <w:sz w:val="32"/>
          <w:szCs w:val="32"/>
        </w:rPr>
      </w:pPr>
      <w:bookmarkStart w:id="14" w:name="_Toc27032"/>
      <w:r>
        <w:rPr>
          <w:rFonts w:ascii="仿宋_GB2312" w:eastAsia="仿宋_GB2312" w:hAnsi="宋体" w:cs="宋体" w:hint="eastAsia"/>
          <w:sz w:val="32"/>
        </w:rPr>
        <w:t>1、符合国家法律和政策要求</w:t>
      </w:r>
      <w:bookmarkEnd w:id="14"/>
      <w:r>
        <w:rPr>
          <w:rFonts w:ascii="仿宋_GB2312" w:eastAsia="仿宋_GB2312" w:hAnsi="宋体" w:cs="宋体" w:hint="eastAsia"/>
          <w:sz w:val="32"/>
        </w:rPr>
        <w:t>，随着</w:t>
      </w:r>
      <w:r>
        <w:rPr>
          <w:rFonts w:ascii="仿宋_GB2312" w:eastAsia="仿宋_GB2312" w:hint="eastAsia"/>
          <w:sz w:val="32"/>
          <w:szCs w:val="32"/>
        </w:rPr>
        <w:t>《安全生产法》、《中华人民共和国特种设备安全法》中对应急救援及特种设备应急救援体系和预案有了明确的要求，本指南在严格遵守</w:t>
      </w:r>
      <w:r>
        <w:rPr>
          <w:rFonts w:ascii="仿宋_GB2312" w:eastAsia="仿宋_GB2312" w:hint="eastAsia"/>
          <w:sz w:val="32"/>
          <w:szCs w:val="32"/>
        </w:rPr>
        <w:lastRenderedPageBreak/>
        <w:t>相关法规政策要求的基础上，根据山东省移动式压力容器应急救援体系管理需要，结合实际，积极开展本标准制定工作，符合相关</w:t>
      </w:r>
      <w:r>
        <w:rPr>
          <w:rFonts w:ascii="仿宋_GB2312" w:eastAsia="仿宋_GB2312" w:hAnsi="宋体" w:hint="eastAsia"/>
          <w:sz w:val="32"/>
          <w:szCs w:val="32"/>
        </w:rPr>
        <w:t>法规政策要求。</w:t>
      </w:r>
    </w:p>
    <w:p w:rsidR="00A01FCA" w:rsidRDefault="0018544A">
      <w:pPr>
        <w:pStyle w:val="af3"/>
        <w:spacing w:line="540" w:lineRule="exact"/>
        <w:ind w:left="641" w:firstLineChars="0" w:firstLine="0"/>
        <w:outlineLvl w:val="2"/>
        <w:rPr>
          <w:rFonts w:ascii="仿宋_GB2312" w:eastAsia="仿宋_GB2312" w:hAnsi="宋体" w:cs="宋体"/>
          <w:sz w:val="32"/>
        </w:rPr>
      </w:pPr>
      <w:bookmarkStart w:id="15" w:name="_Toc14171"/>
      <w:r>
        <w:rPr>
          <w:rFonts w:ascii="仿宋_GB2312" w:eastAsia="仿宋_GB2312" w:hAnsi="宋体" w:cs="宋体" w:hint="eastAsia"/>
          <w:sz w:val="32"/>
        </w:rPr>
        <w:t>2、与现有标准保持协调一致</w:t>
      </w:r>
      <w:bookmarkEnd w:id="15"/>
    </w:p>
    <w:p w:rsidR="00A01FCA" w:rsidRDefault="0018544A">
      <w:pPr>
        <w:pStyle w:val="1"/>
        <w:keepNext w:val="0"/>
        <w:keepLines w:val="0"/>
        <w:widowControl/>
        <w:spacing w:before="0" w:after="0" w:line="540" w:lineRule="exact"/>
        <w:ind w:right="374" w:firstLineChars="200" w:firstLine="640"/>
        <w:jc w:val="left"/>
        <w:rPr>
          <w:rFonts w:ascii="仿宋_GB2312" w:eastAsia="仿宋_GB2312"/>
          <w:b w:val="0"/>
          <w:bCs w:val="0"/>
          <w:kern w:val="2"/>
          <w:sz w:val="32"/>
          <w:szCs w:val="32"/>
        </w:rPr>
      </w:pPr>
      <w:bookmarkStart w:id="16" w:name="_Toc1527"/>
      <w:bookmarkStart w:id="17" w:name="_Toc5248"/>
      <w:r>
        <w:rPr>
          <w:rFonts w:ascii="仿宋_GB2312" w:eastAsia="仿宋_GB2312" w:hint="eastAsia"/>
          <w:b w:val="0"/>
          <w:bCs w:val="0"/>
          <w:kern w:val="2"/>
          <w:sz w:val="32"/>
          <w:szCs w:val="32"/>
        </w:rPr>
        <w:t>应急救援指南作为强化事故应急救援的重要手段，已在实际事故处理过程中探索，结合实际应急救援过程的经验，综合参考借鉴《特种设备应急处置技术指南》、《液化石油气汽车罐车事故应急救援预案指南》（YZ0205-2009）、《液氯汽车罐车事故应急救援预案指南》（YZ0206-2009）《液化石油气充装站事故应急救援预案指南》（YZ0209-2009）等指南的要求上，针对移动压力容器应急救援过程中在应急处置、响应、堵漏、充装等方面提出指导，确保与现行的应急救援要求一致。</w:t>
      </w:r>
      <w:bookmarkEnd w:id="16"/>
      <w:bookmarkEnd w:id="17"/>
      <w:r>
        <w:rPr>
          <w:rFonts w:ascii="仿宋_GB2312" w:eastAsia="仿宋_GB2312" w:hint="eastAsia"/>
          <w:b w:val="0"/>
          <w:bCs w:val="0"/>
          <w:kern w:val="2"/>
          <w:sz w:val="32"/>
          <w:szCs w:val="32"/>
        </w:rPr>
        <w:t>其中对移动式压力容器中事故类型、事故情形更加具体的描叙，对各类型的应急处置给出明确的指导，侧重针对于应急堵漏器材的选择，在优先采取合适方式堵漏给出指导。在资料性附录中，针对液化石油气汽车罐车、液氯汽车罐车、液氨汽车罐车、压缩天然气长管拖车、低温液化气体汽车罐车的应急处置技术从罐体结构、个体防护、应急疏散、急救措施、危险源辨识、应急处置一般要求、其他应急处置要求等方面给出了示例。</w:t>
      </w:r>
    </w:p>
    <w:p w:rsidR="00A01FCA" w:rsidRDefault="0018544A">
      <w:pPr>
        <w:pStyle w:val="af3"/>
        <w:spacing w:line="540" w:lineRule="exact"/>
        <w:ind w:left="641" w:firstLineChars="0" w:firstLine="0"/>
        <w:outlineLvl w:val="2"/>
        <w:rPr>
          <w:rFonts w:ascii="仿宋_GB2312" w:eastAsia="仿宋_GB2312" w:hAnsi="宋体" w:cs="宋体"/>
          <w:sz w:val="32"/>
        </w:rPr>
      </w:pPr>
      <w:bookmarkStart w:id="18" w:name="_Toc29747"/>
      <w:r>
        <w:rPr>
          <w:rFonts w:ascii="仿宋_GB2312" w:eastAsia="仿宋_GB2312" w:hAnsi="宋体" w:cs="宋体" w:hint="eastAsia"/>
          <w:sz w:val="32"/>
        </w:rPr>
        <w:t>3、可操作性原则</w:t>
      </w:r>
      <w:bookmarkEnd w:id="18"/>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在国家政策法规的指导下，标准从可操作性的角度，在进行深入、广泛调研的基础上，充分结合我省移动式压力容器应急处置现状与发展需要，从实际出发，重点围绕应急处</w:t>
      </w:r>
      <w:r>
        <w:rPr>
          <w:rFonts w:ascii="仿宋_GB2312" w:eastAsia="仿宋_GB2312" w:hint="eastAsia"/>
          <w:sz w:val="32"/>
          <w:szCs w:val="32"/>
        </w:rPr>
        <w:lastRenderedPageBreak/>
        <w:t>置、响应、堵漏、充装方面发生的异常为指导，确保指南具有良好的可操作性。尤其是吸取2017年“6.5”金誉石化事故教训，提出在装卸过程中紧急远程切断控制位置配置专人值守的要求，能在异常时实现应急紧急切断，在泄漏初期能实现应急处置，避免事故发生。</w:t>
      </w:r>
    </w:p>
    <w:p w:rsidR="00A01FCA" w:rsidRDefault="0018544A">
      <w:pPr>
        <w:spacing w:line="540" w:lineRule="exact"/>
        <w:ind w:firstLineChars="200" w:firstLine="640"/>
        <w:outlineLvl w:val="1"/>
        <w:rPr>
          <w:rFonts w:ascii="楷体_GB2312" w:eastAsia="楷体_GB2312"/>
          <w:sz w:val="32"/>
          <w:szCs w:val="32"/>
        </w:rPr>
      </w:pPr>
      <w:bookmarkStart w:id="19" w:name="_Toc20585"/>
      <w:r>
        <w:rPr>
          <w:rFonts w:ascii="楷体_GB2312" w:eastAsia="楷体_GB2312" w:hint="eastAsia"/>
          <w:sz w:val="32"/>
          <w:szCs w:val="32"/>
        </w:rPr>
        <w:t>（二）主要技术内容</w:t>
      </w:r>
      <w:bookmarkEnd w:id="19"/>
    </w:p>
    <w:p w:rsidR="00A01FCA" w:rsidRDefault="0018544A">
      <w:pPr>
        <w:pStyle w:val="af4"/>
        <w:spacing w:line="540" w:lineRule="exact"/>
        <w:ind w:firstLine="640"/>
        <w:rPr>
          <w:rFonts w:ascii="仿宋_GB2312" w:eastAsia="仿宋_GB2312"/>
          <w:sz w:val="32"/>
          <w:szCs w:val="32"/>
        </w:rPr>
      </w:pPr>
      <w:r>
        <w:rPr>
          <w:rFonts w:ascii="仿宋_GB2312" w:eastAsia="仿宋_GB2312" w:hint="eastAsia"/>
          <w:sz w:val="32"/>
          <w:szCs w:val="32"/>
        </w:rPr>
        <w:t>本标准的主要技术内容包括：</w:t>
      </w:r>
    </w:p>
    <w:p w:rsidR="00A01FCA" w:rsidRDefault="0018544A" w:rsidP="006C1AE0">
      <w:pPr>
        <w:pStyle w:val="af5"/>
        <w:spacing w:line="540" w:lineRule="exact"/>
        <w:ind w:firstLine="640"/>
        <w:rPr>
          <w:rFonts w:ascii="仿宋_GB2312" w:eastAsia="仿宋_GB2312" w:hAnsi="Calibri"/>
          <w:kern w:val="2"/>
          <w:sz w:val="32"/>
          <w:szCs w:val="32"/>
        </w:rPr>
      </w:pPr>
      <w:r>
        <w:rPr>
          <w:rFonts w:ascii="仿宋_GB2312" w:eastAsia="仿宋_GB2312" w:hint="eastAsia"/>
          <w:sz w:val="32"/>
          <w:szCs w:val="32"/>
        </w:rPr>
        <w:t>第1章 范围。</w:t>
      </w:r>
      <w:r>
        <w:rPr>
          <w:rFonts w:ascii="仿宋_GB2312" w:eastAsia="仿宋_GB2312" w:hAnsi="Calibri" w:hint="eastAsia"/>
          <w:kern w:val="2"/>
          <w:sz w:val="32"/>
          <w:szCs w:val="32"/>
        </w:rPr>
        <w:t>本文件给出了移动式压力容器应急处置的技术范围、术语和定义、技术处置、应急响应与演练培训等。</w:t>
      </w:r>
    </w:p>
    <w:p w:rsidR="00A01FCA" w:rsidRDefault="0018544A" w:rsidP="006C1AE0">
      <w:pPr>
        <w:pStyle w:val="af5"/>
        <w:spacing w:line="540" w:lineRule="exact"/>
        <w:ind w:firstLine="640"/>
        <w:rPr>
          <w:rFonts w:ascii="仿宋_GB2312" w:eastAsia="仿宋_GB2312" w:hAnsi="Calibri"/>
          <w:kern w:val="2"/>
          <w:sz w:val="32"/>
          <w:szCs w:val="32"/>
        </w:rPr>
      </w:pPr>
      <w:r>
        <w:rPr>
          <w:rFonts w:ascii="仿宋_GB2312" w:eastAsia="仿宋_GB2312" w:hAnsi="Calibri" w:hint="eastAsia"/>
          <w:kern w:val="2"/>
          <w:sz w:val="32"/>
          <w:szCs w:val="32"/>
        </w:rPr>
        <w:t>本文件适用于移动式压力容器使用、运输、装卸过程中的突发应急事件，在可控范围内通过技术手段对移动式压力容器及其介质的安全处处置。</w:t>
      </w:r>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第2章 规范性引用文件。标准制定过程中，标准起草工作组查阅了大量的文献资料，对国内外相关标准进行系统分析，为确保与现有标准内容协调一致，在标准条文中对部分标准进行了规范性引用。本部分列出了对本标准必不可少的引用文件。</w:t>
      </w:r>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第</w:t>
      </w:r>
      <w:r>
        <w:rPr>
          <w:rFonts w:ascii="仿宋_GB2312" w:eastAsia="仿宋_GB2312"/>
          <w:sz w:val="32"/>
          <w:szCs w:val="32"/>
        </w:rPr>
        <w:t>3</w:t>
      </w:r>
      <w:r>
        <w:rPr>
          <w:rFonts w:ascii="仿宋_GB2312" w:eastAsia="仿宋_GB2312" w:hint="eastAsia"/>
          <w:sz w:val="32"/>
          <w:szCs w:val="32"/>
        </w:rPr>
        <w:t>章 术语和定义。为方便标准使用者理解和使用标准，在本部分列出了移动式压力容器、应急响应、应急准备、应急技术处置、运输突发事故、装卸突发事故等术语的标准化定义，帮助用户理解应急处置指南内涵。</w:t>
      </w:r>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第</w:t>
      </w:r>
      <w:r>
        <w:rPr>
          <w:rFonts w:ascii="仿宋_GB2312" w:eastAsia="仿宋_GB2312"/>
          <w:sz w:val="32"/>
          <w:szCs w:val="32"/>
        </w:rPr>
        <w:t>4</w:t>
      </w:r>
      <w:r>
        <w:rPr>
          <w:rFonts w:ascii="仿宋_GB2312" w:eastAsia="仿宋_GB2312" w:hint="eastAsia"/>
          <w:sz w:val="32"/>
          <w:szCs w:val="32"/>
        </w:rPr>
        <w:t>章</w:t>
      </w:r>
      <w:r>
        <w:rPr>
          <w:rFonts w:ascii="仿宋_GB2312" w:eastAsia="仿宋_GB2312"/>
          <w:sz w:val="32"/>
          <w:szCs w:val="32"/>
        </w:rPr>
        <w:t xml:space="preserve"> </w:t>
      </w:r>
      <w:r>
        <w:rPr>
          <w:rFonts w:ascii="仿宋_GB2312" w:eastAsia="仿宋_GB2312" w:hint="eastAsia"/>
          <w:sz w:val="32"/>
          <w:szCs w:val="32"/>
        </w:rPr>
        <w:t>工作要求。从组织机构、移动式压力容器事故类型、应急事件、事故情形、技术资料、应急技术条件等方面提出移动式压力容器应急处置中所需提供的基本支撑体系，为各组织机构明确相应应急准备。</w:t>
      </w:r>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第5章</w:t>
      </w:r>
      <w:r>
        <w:rPr>
          <w:rFonts w:ascii="仿宋_GB2312" w:eastAsia="仿宋_GB2312"/>
          <w:sz w:val="32"/>
          <w:szCs w:val="32"/>
        </w:rPr>
        <w:t xml:space="preserve"> </w:t>
      </w:r>
      <w:r>
        <w:rPr>
          <w:rFonts w:ascii="仿宋_GB2312" w:eastAsia="仿宋_GB2312" w:hint="eastAsia"/>
          <w:sz w:val="32"/>
          <w:szCs w:val="32"/>
        </w:rPr>
        <w:t>应急技术</w:t>
      </w:r>
      <w:bookmarkStart w:id="20" w:name="_GoBack"/>
      <w:bookmarkEnd w:id="20"/>
      <w:r>
        <w:rPr>
          <w:rFonts w:ascii="仿宋_GB2312" w:eastAsia="仿宋_GB2312" w:hint="eastAsia"/>
          <w:sz w:val="32"/>
          <w:szCs w:val="32"/>
        </w:rPr>
        <w:t>处置。指南制定组依据应急启动的程序，明确各种类型事故的应急技术，如移动式压力容器遇到运输故障、装卸故障、燃烧事故、可燃介质泄漏、有毒（窒息）介质泄漏、应急堵漏、应急倒罐等方面的步骤及程序，提供技术指导，确保应急处置根据不同类型快速处置。</w:t>
      </w:r>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第6章 应急相应。从应急启动、应急堵漏、应急倒罐、应急防护、注意事项等方面，对移动式压力容器在应急处置方面提出要求，便于更快的得以处置。</w:t>
      </w:r>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第7章 应急报告。对报告主体、报告内容、报告程序、应急跟踪、应急结束、善后处置方面等方面提出要求。</w:t>
      </w:r>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第8章 事故调查、第9章 保障措施和持续改进。给出了移动式压力容器应急处置后的事故调查、应急结束后的的培训演练、保障、持续改进等方面的措施。</w:t>
      </w:r>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附录A</w:t>
      </w:r>
      <w:r>
        <w:rPr>
          <w:rFonts w:ascii="仿宋_GB2312" w:eastAsia="仿宋_GB2312"/>
          <w:sz w:val="32"/>
          <w:szCs w:val="32"/>
        </w:rPr>
        <w:t xml:space="preserve"> </w:t>
      </w:r>
      <w:r>
        <w:rPr>
          <w:rFonts w:ascii="仿宋_GB2312" w:eastAsia="仿宋_GB2312" w:hint="eastAsia"/>
          <w:sz w:val="32"/>
          <w:szCs w:val="32"/>
        </w:rPr>
        <w:t>（资料性）应急救援组织机构示例。给出了应急救援组织的基本组成部分，为各应急预案在成立组织机构时的提供了参考。</w:t>
      </w:r>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附录B（资料性）应急处置范例。以液化石油气汽车罐车、液氯汽车罐车、液氨汽车罐车、压缩天然气长管拖车、低温液化气体汽车罐车在事故过程中存在的应急处置示例，明确应急处置的注意事项及要求。</w:t>
      </w:r>
    </w:p>
    <w:p w:rsidR="00A01FCA" w:rsidRDefault="0018544A">
      <w:pPr>
        <w:spacing w:line="540" w:lineRule="exact"/>
        <w:ind w:firstLineChars="200" w:firstLine="640"/>
        <w:outlineLvl w:val="1"/>
        <w:rPr>
          <w:rFonts w:ascii="楷体_GB2312" w:eastAsia="楷体_GB2312"/>
          <w:sz w:val="32"/>
          <w:szCs w:val="32"/>
        </w:rPr>
      </w:pPr>
      <w:bookmarkStart w:id="21" w:name="_Toc26569"/>
      <w:r>
        <w:rPr>
          <w:rFonts w:ascii="楷体_GB2312" w:eastAsia="楷体_GB2312" w:hint="eastAsia"/>
          <w:sz w:val="32"/>
          <w:szCs w:val="32"/>
        </w:rPr>
        <w:t>（三）确定标准主要内容的依据</w:t>
      </w:r>
      <w:bookmarkEnd w:id="21"/>
    </w:p>
    <w:p w:rsidR="00A01FCA" w:rsidRDefault="0018544A">
      <w:pPr>
        <w:pStyle w:val="af3"/>
        <w:numPr>
          <w:ilvl w:val="0"/>
          <w:numId w:val="3"/>
        </w:numPr>
        <w:spacing w:line="540" w:lineRule="exact"/>
        <w:ind w:left="0" w:firstLineChars="0" w:firstLine="641"/>
        <w:outlineLvl w:val="2"/>
        <w:rPr>
          <w:rFonts w:ascii="仿宋_GB2312" w:eastAsia="仿宋_GB2312" w:hAnsi="宋体" w:cs="宋体"/>
          <w:b/>
          <w:bCs/>
          <w:sz w:val="32"/>
        </w:rPr>
      </w:pPr>
      <w:bookmarkStart w:id="22" w:name="_Toc90038854"/>
      <w:bookmarkStart w:id="23" w:name="_Toc975"/>
      <w:bookmarkStart w:id="24" w:name="_Toc90038849"/>
      <w:r>
        <w:rPr>
          <w:rFonts w:ascii="仿宋_GB2312" w:eastAsia="仿宋_GB2312" w:hAnsi="宋体" w:cs="宋体" w:hint="eastAsia"/>
          <w:b/>
          <w:bCs/>
          <w:sz w:val="32"/>
        </w:rPr>
        <w:t>注重贯彻各级政策要求、引用相关国家标准</w:t>
      </w:r>
      <w:bookmarkEnd w:id="22"/>
      <w:r>
        <w:rPr>
          <w:rFonts w:ascii="仿宋_GB2312" w:eastAsia="仿宋_GB2312" w:hAnsi="宋体" w:cs="宋体" w:hint="eastAsia"/>
          <w:b/>
          <w:bCs/>
          <w:sz w:val="32"/>
        </w:rPr>
        <w:t>和和安全技术规范。</w:t>
      </w:r>
      <w:bookmarkEnd w:id="23"/>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学习研究和贯彻落实国家各级文件要求。《中华人民共和国特种设备安全法》指出应当依法制定特种设备事故应急</w:t>
      </w:r>
      <w:r>
        <w:rPr>
          <w:rFonts w:ascii="仿宋_GB2312" w:eastAsia="仿宋_GB2312" w:hint="eastAsia"/>
          <w:sz w:val="32"/>
          <w:szCs w:val="32"/>
        </w:rPr>
        <w:lastRenderedPageBreak/>
        <w:t>预案，建立或纳入相应的应急处置与救援体系，并定期进行进行演练。特种设备发生事故后，应按照应急预案采取措施，组织抢救，放置事故扩大，减少人员伤亡和财产损失。《特种设备安全监察条例》中也明确提出特种设备安全监督管理部门应当制定特种设备应急预案。特种设备使用单位应当制定事故应急专项预案，并定期进行事故应急演练。本指南在制定过程中坚持注重学习研究和贯彻落实一项法律法规的要求。</w:t>
      </w:r>
    </w:p>
    <w:p w:rsidR="00A01FCA" w:rsidRDefault="0018544A">
      <w:pPr>
        <w:spacing w:line="540" w:lineRule="exact"/>
        <w:ind w:firstLineChars="200" w:firstLine="643"/>
        <w:rPr>
          <w:rFonts w:ascii="仿宋_GB2312" w:eastAsia="仿宋_GB2312" w:hAnsi="宋体" w:cs="宋体"/>
          <w:bCs/>
          <w:sz w:val="32"/>
        </w:rPr>
      </w:pPr>
      <w:r>
        <w:rPr>
          <w:rFonts w:ascii="仿宋_GB2312" w:eastAsia="仿宋_GB2312" w:hAnsi="宋体" w:cs="宋体" w:hint="eastAsia"/>
          <w:b/>
          <w:sz w:val="32"/>
        </w:rPr>
        <w:t>直接引用相关国家标准和安全技术规范。</w:t>
      </w:r>
      <w:r>
        <w:rPr>
          <w:rFonts w:ascii="仿宋_GB2312" w:eastAsia="仿宋_GB2312" w:hAnsi="宋体" w:cs="宋体" w:hint="eastAsia"/>
          <w:bCs/>
          <w:sz w:val="32"/>
        </w:rPr>
        <w:t>本标准技术内容</w:t>
      </w:r>
      <w:r>
        <w:rPr>
          <w:rFonts w:ascii="仿宋_GB2312" w:eastAsia="仿宋_GB2312" w:hint="eastAsia"/>
          <w:sz w:val="32"/>
          <w:szCs w:val="32"/>
        </w:rPr>
        <w:t>在设置过程中，引用了GB 2890呼吸防护  自吸过滤式防毒面具、GB 30077危险化学品单位应急救援物资配备要求、GB/T 19905液化气体运输车、GB/T 33145 大容器钢制容器气瓶的标准、GB/T 33942 特种设备事故应急预案编制导则、TSG 03  特种设备事故报告和调查处理导则、TSG R0005 移动式压力容器安全技术监察规程、JB/T 4781 液化气体罐式集装箱、NB/T 10354 长管拖车、NB/T 10355 管束式集装箱、NB/T 47057 液化气体罐式集装箱</w:t>
      </w:r>
      <w:r>
        <w:rPr>
          <w:rFonts w:ascii="仿宋_GB2312" w:eastAsia="仿宋_GB2312" w:hAnsi="宋体" w:cs="宋体" w:hint="eastAsia"/>
          <w:bCs/>
          <w:sz w:val="32"/>
        </w:rPr>
        <w:t>等相关标准，进一步增强了标准的协调性、一致性。</w:t>
      </w:r>
    </w:p>
    <w:p w:rsidR="00A01FCA" w:rsidRDefault="0018544A">
      <w:pPr>
        <w:pStyle w:val="af3"/>
        <w:numPr>
          <w:ilvl w:val="0"/>
          <w:numId w:val="3"/>
        </w:numPr>
        <w:spacing w:line="540" w:lineRule="exact"/>
        <w:ind w:firstLineChars="0"/>
        <w:outlineLvl w:val="2"/>
        <w:rPr>
          <w:rFonts w:ascii="仿宋_GB2312" w:eastAsia="仿宋_GB2312" w:hAnsi="宋体" w:cs="宋体"/>
          <w:b/>
          <w:bCs/>
          <w:sz w:val="32"/>
        </w:rPr>
      </w:pPr>
      <w:bookmarkStart w:id="25" w:name="_Toc5824"/>
      <w:r>
        <w:rPr>
          <w:rFonts w:ascii="仿宋_GB2312" w:eastAsia="仿宋_GB2312" w:hAnsi="宋体" w:cs="宋体" w:hint="eastAsia"/>
          <w:b/>
          <w:bCs/>
          <w:sz w:val="32"/>
        </w:rPr>
        <w:t>融合移动式压力容器承载的危化品性质为基础</w:t>
      </w:r>
      <w:bookmarkEnd w:id="24"/>
      <w:bookmarkEnd w:id="25"/>
    </w:p>
    <w:p w:rsidR="00A01FCA" w:rsidRDefault="0018544A">
      <w:pPr>
        <w:spacing w:line="540" w:lineRule="exact"/>
        <w:ind w:firstLineChars="200" w:firstLine="643"/>
        <w:outlineLvl w:val="3"/>
        <w:rPr>
          <w:rFonts w:ascii="仿宋_GB2312" w:eastAsia="仿宋_GB2312"/>
          <w:b/>
          <w:bCs/>
          <w:sz w:val="32"/>
          <w:szCs w:val="32"/>
        </w:rPr>
      </w:pPr>
      <w:bookmarkStart w:id="26" w:name="_Toc16533"/>
      <w:r>
        <w:rPr>
          <w:rFonts w:ascii="仿宋_GB2312" w:eastAsia="仿宋_GB2312" w:hint="eastAsia"/>
          <w:b/>
          <w:bCs/>
          <w:sz w:val="32"/>
          <w:szCs w:val="32"/>
        </w:rPr>
        <w:t>（1）技术基础</w:t>
      </w:r>
      <w:bookmarkEnd w:id="26"/>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移动式压力容器在在运输过程中受充装介质的性质影响较大，在应急处置过程中的方式方法也会受到介质的影响而采取不同的方式，所以移动式压力容器在应急过程中，特种设备监督管理部门主要发挥指导、协调和技术及信息支持作用，如提供事故容器的详细信息（介质、参数、结构）、</w:t>
      </w:r>
      <w:r>
        <w:rPr>
          <w:rFonts w:ascii="仿宋_GB2312" w:eastAsia="仿宋_GB2312" w:hint="eastAsia"/>
          <w:sz w:val="32"/>
          <w:szCs w:val="32"/>
        </w:rPr>
        <w:lastRenderedPageBreak/>
        <w:t>对不同泄漏点采取不同的应急堵漏器材，结合应急专家提出抢险救援方面的建议，提供专业救援机构和专项抢险救援器材物质资源信息，供现场应急指挥机构决策，便于做出正确决策。</w:t>
      </w:r>
    </w:p>
    <w:p w:rsidR="00A01FCA" w:rsidRDefault="0018544A">
      <w:pPr>
        <w:spacing w:line="540" w:lineRule="exact"/>
        <w:ind w:firstLineChars="200" w:firstLine="643"/>
        <w:outlineLvl w:val="3"/>
        <w:rPr>
          <w:rFonts w:ascii="仿宋_GB2312" w:eastAsia="仿宋_GB2312"/>
          <w:b/>
          <w:bCs/>
          <w:sz w:val="32"/>
          <w:szCs w:val="32"/>
        </w:rPr>
      </w:pPr>
      <w:bookmarkStart w:id="27" w:name="_Toc5128"/>
      <w:r>
        <w:rPr>
          <w:rFonts w:ascii="仿宋_GB2312" w:eastAsia="仿宋_GB2312" w:hint="eastAsia"/>
          <w:b/>
          <w:bCs/>
          <w:sz w:val="32"/>
          <w:szCs w:val="32"/>
        </w:rPr>
        <w:t>（2）危化品特性</w:t>
      </w:r>
      <w:bookmarkEnd w:id="27"/>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根据《化学品分类和危险性公示通则》（GB13690-2009）和《关于印发危险化学品目录（2015版）实施指南（试行）的通知》，各类危险化学品的理化性质、火灾爆炸危险性、应急处置时的个体防护、隔离与公共安全疏散距离、急救措施等均不一致，该指南结合所承载危化品特性、罐体类型等方面提出，针对性的对移动式压力容器在应急处置过程中的指导，在应急处置方面更游刃有余，更有利于保证在应急处置过程中的安全、强化第一时间对人员的救护，减少应急救援过程中受到伤害，指导应急救援处置。</w:t>
      </w:r>
    </w:p>
    <w:p w:rsidR="00A01FCA" w:rsidRDefault="0018544A">
      <w:pPr>
        <w:pStyle w:val="af3"/>
        <w:numPr>
          <w:ilvl w:val="0"/>
          <w:numId w:val="3"/>
        </w:numPr>
        <w:spacing w:line="540" w:lineRule="exact"/>
        <w:ind w:firstLineChars="0"/>
        <w:outlineLvl w:val="2"/>
        <w:rPr>
          <w:rFonts w:ascii="仿宋_GB2312" w:eastAsia="仿宋_GB2312" w:hAnsi="宋体" w:cs="宋体"/>
          <w:b/>
          <w:bCs/>
          <w:sz w:val="32"/>
        </w:rPr>
      </w:pPr>
      <w:bookmarkStart w:id="28" w:name="_Toc31750"/>
      <w:bookmarkStart w:id="29" w:name="_Toc90038853"/>
      <w:r>
        <w:rPr>
          <w:rFonts w:ascii="仿宋_GB2312" w:eastAsia="仿宋_GB2312" w:hAnsi="宋体" w:cs="宋体" w:hint="eastAsia"/>
          <w:b/>
          <w:bCs/>
          <w:sz w:val="32"/>
        </w:rPr>
        <w:t>注重调研和广泛征集行业专家和用户意见</w:t>
      </w:r>
      <w:bookmarkEnd w:id="28"/>
      <w:bookmarkEnd w:id="29"/>
    </w:p>
    <w:p w:rsidR="00A01FCA" w:rsidRDefault="0018544A">
      <w:pPr>
        <w:spacing w:line="540" w:lineRule="exact"/>
        <w:ind w:leftChars="100" w:left="210" w:firstLineChars="200" w:firstLine="643"/>
        <w:rPr>
          <w:rFonts w:ascii="仿宋_GB2312" w:eastAsia="仿宋_GB2312"/>
          <w:sz w:val="32"/>
          <w:szCs w:val="32"/>
        </w:rPr>
      </w:pPr>
      <w:r>
        <w:rPr>
          <w:rFonts w:ascii="仿宋_GB2312" w:eastAsia="仿宋_GB2312" w:hint="eastAsia"/>
          <w:b/>
          <w:bCs/>
          <w:sz w:val="32"/>
          <w:szCs w:val="32"/>
        </w:rPr>
        <w:t>开展指南需求调研。</w:t>
      </w:r>
      <w:r>
        <w:rPr>
          <w:rFonts w:ascii="仿宋_GB2312" w:eastAsia="仿宋_GB2312" w:hint="eastAsia"/>
          <w:sz w:val="32"/>
          <w:szCs w:val="32"/>
        </w:rPr>
        <w:t>为确保指南内容的适用性和可操作性，标准起草工作组进行了充分的标准需求调研。查阅大量的文献资料，对现有国内外移动式压力容器应急处置过程中的步骤、方式等进行归纳研究。实地走访调研充装、使用、运输、管理移动式压力容器的企业、机构、监管部门、等，系统梳理整合我省移动式压力容器的现状及所正在介质，结合近期国内外发生事故的各种类型和应急救援过程中的经验，提出应急处置指南要求。</w:t>
      </w:r>
    </w:p>
    <w:p w:rsidR="00A01FCA" w:rsidRDefault="0018544A">
      <w:pPr>
        <w:spacing w:line="540" w:lineRule="exact"/>
        <w:ind w:leftChars="100" w:left="210" w:firstLineChars="200" w:firstLine="643"/>
        <w:rPr>
          <w:rFonts w:ascii="仿宋_GB2312" w:eastAsia="仿宋_GB2312"/>
          <w:sz w:val="32"/>
          <w:szCs w:val="32"/>
        </w:rPr>
      </w:pPr>
      <w:r>
        <w:rPr>
          <w:rFonts w:ascii="仿宋_GB2312" w:eastAsia="仿宋_GB2312" w:hint="eastAsia"/>
          <w:b/>
          <w:bCs/>
          <w:sz w:val="32"/>
          <w:szCs w:val="32"/>
        </w:rPr>
        <w:t>充分听取领域内企业、专家意见。</w:t>
      </w:r>
      <w:r>
        <w:rPr>
          <w:rFonts w:ascii="仿宋_GB2312" w:eastAsia="仿宋_GB2312" w:hint="eastAsia"/>
          <w:sz w:val="32"/>
          <w:szCs w:val="32"/>
        </w:rPr>
        <w:t>在前期调研的基础上，标准起草工作组讨论确定了标准框架和主要内容，并</w:t>
      </w:r>
      <w:r>
        <w:rPr>
          <w:rFonts w:ascii="仿宋_GB2312" w:eastAsia="仿宋_GB2312" w:hint="eastAsia"/>
          <w:sz w:val="32"/>
          <w:szCs w:val="32"/>
        </w:rPr>
        <w:lastRenderedPageBreak/>
        <w:t>多次组织行业、企业代表和专家学者，召开标准研讨会，对标准内容进行研讨、论证，标准起草工作组根据专家意见和建议，对指南不断修改完善。</w:t>
      </w:r>
    </w:p>
    <w:p w:rsidR="00A01FCA" w:rsidRDefault="0018544A">
      <w:pPr>
        <w:spacing w:line="540" w:lineRule="exact"/>
        <w:jc w:val="center"/>
        <w:rPr>
          <w:rFonts w:ascii="仿宋_GB2312" w:eastAsia="仿宋_GB2312"/>
          <w:sz w:val="32"/>
          <w:szCs w:val="32"/>
        </w:rPr>
      </w:pPr>
      <w:r>
        <w:rPr>
          <w:rFonts w:ascii="仿宋_GB2312" w:eastAsia="仿宋_GB2312" w:hint="eastAsia"/>
          <w:sz w:val="32"/>
          <w:szCs w:val="32"/>
        </w:rPr>
        <w:t>表1 征求意见单位、论证会议及专家情况</w:t>
      </w:r>
    </w:p>
    <w:tbl>
      <w:tblPr>
        <w:tblW w:w="8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0"/>
        <w:gridCol w:w="7226"/>
      </w:tblGrid>
      <w:tr w:rsidR="00A01FCA">
        <w:trPr>
          <w:trHeight w:val="285"/>
          <w:jc w:val="center"/>
        </w:trPr>
        <w:tc>
          <w:tcPr>
            <w:tcW w:w="1080" w:type="dxa"/>
            <w:tcBorders>
              <w:tl2br w:val="nil"/>
              <w:tr2bl w:val="nil"/>
            </w:tcBorders>
            <w:shd w:val="clear" w:color="auto" w:fill="auto"/>
            <w:vAlign w:val="center"/>
          </w:tcPr>
          <w:p w:rsidR="00A01FCA" w:rsidRDefault="0018544A">
            <w:pPr>
              <w:widowControl/>
              <w:spacing w:line="540" w:lineRule="exact"/>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rPr>
              <w:t>序号</w:t>
            </w:r>
          </w:p>
        </w:tc>
        <w:tc>
          <w:tcPr>
            <w:tcW w:w="7226" w:type="dxa"/>
            <w:tcBorders>
              <w:tl2br w:val="nil"/>
              <w:tr2bl w:val="nil"/>
            </w:tcBorders>
            <w:shd w:val="clear" w:color="auto" w:fill="auto"/>
            <w:vAlign w:val="center"/>
          </w:tcPr>
          <w:p w:rsidR="00A01FCA" w:rsidRDefault="0018544A">
            <w:pPr>
              <w:widowControl/>
              <w:spacing w:line="540" w:lineRule="exact"/>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rPr>
              <w:t>提出单位或专家</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1</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奥德集团有限公司赵振林</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2</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高密建密化工有限公司赵强</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3</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淮南市泉鑫气瓶检验有限公司丁少勤</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4</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济南德阳特种气体有限公司魏春河</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5</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济宁宝钢气体有限公司龚涛</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6</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济宁市市场监督管理局王磊</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7</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金乡县潜能燃气有限公司王袁浩</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8</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内蒙古大学化学化工学院杨文超</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9</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青岛市李沧区市场监督管理局李红军</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10</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青岛新奥燃气有限公司张衷耀</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11</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山东恒通化工股份有限公司张长乐</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12</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山东恒信高科能源有限公司邵心永</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13</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山东华安新材料有限公司李庆慧</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14</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山东莱钢永锋钢铁有限公司谭海峰</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15</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山东理工职业学院</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16</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山东鲁泰化学股份有限公司赵家亿</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17</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山东齐旺达石油化工有限公司高煊</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lastRenderedPageBreak/>
              <w:t>18</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山东启林能源科技有限公司姚方军</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19</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山东省特检院有限公司李以善</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20</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山东省特种设备设备协会刘铁民</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21</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山东省天然气管道有限责任公司淄博加气母站</w:t>
            </w:r>
          </w:p>
        </w:tc>
      </w:tr>
      <w:tr w:rsidR="00A01FCA">
        <w:trPr>
          <w:trHeight w:val="480"/>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22</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山东协力能源有限公司梁君永</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23</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山东信发化工有限公司孔涛</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24</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山东正信安全评价有限公司费思朝</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25</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泰山玻璃纤维邹城有限公司韩以涛</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26</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芜湖市富鑫钢铁有限供公司钱宝宏</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27</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烟台十方环保能源有限公司徐广盟</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28</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兖矿国宏化工有限公司国洪鵬</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29</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中国特种设备检测研究院姜海一</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30</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淄博市特种设备检验研究研究张建军</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31</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淄博鑫泰石化有限公司胡涛</w:t>
            </w:r>
          </w:p>
        </w:tc>
      </w:tr>
      <w:tr w:rsidR="00A01FCA">
        <w:trPr>
          <w:trHeight w:val="285"/>
          <w:jc w:val="center"/>
        </w:trPr>
        <w:tc>
          <w:tcPr>
            <w:tcW w:w="0" w:type="auto"/>
            <w:tcBorders>
              <w:tl2br w:val="nil"/>
              <w:tr2bl w:val="nil"/>
            </w:tcBorders>
            <w:shd w:val="clear" w:color="auto" w:fill="auto"/>
            <w:noWrap/>
            <w:vAlign w:val="center"/>
          </w:tcPr>
          <w:p w:rsidR="00A01FCA" w:rsidRDefault="0018544A">
            <w:pPr>
              <w:widowControl/>
              <w:spacing w:line="540" w:lineRule="exact"/>
              <w:jc w:val="center"/>
              <w:textAlignment w:val="center"/>
              <w:rPr>
                <w:rFonts w:ascii="宋体" w:hAnsi="宋体" w:cs="宋体"/>
                <w:color w:val="000000"/>
                <w:sz w:val="28"/>
                <w:szCs w:val="28"/>
              </w:rPr>
            </w:pPr>
            <w:r>
              <w:rPr>
                <w:rFonts w:ascii="宋体" w:hAnsi="宋体" w:cs="宋体" w:hint="eastAsia"/>
                <w:color w:val="000000"/>
                <w:kern w:val="0"/>
                <w:sz w:val="28"/>
                <w:szCs w:val="28"/>
              </w:rPr>
              <w:t>32</w:t>
            </w:r>
          </w:p>
        </w:tc>
        <w:tc>
          <w:tcPr>
            <w:tcW w:w="7226" w:type="dxa"/>
            <w:tcBorders>
              <w:tl2br w:val="nil"/>
              <w:tr2bl w:val="nil"/>
            </w:tcBorders>
            <w:shd w:val="clear" w:color="auto" w:fill="auto"/>
            <w:vAlign w:val="center"/>
          </w:tcPr>
          <w:p w:rsidR="00A01FCA" w:rsidRDefault="0018544A">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淄博子旭化工有限公司刘长利</w:t>
            </w:r>
          </w:p>
        </w:tc>
      </w:tr>
    </w:tbl>
    <w:p w:rsidR="00A01FCA" w:rsidRDefault="0018544A">
      <w:pPr>
        <w:spacing w:line="540" w:lineRule="exact"/>
        <w:ind w:firstLineChars="200" w:firstLine="640"/>
        <w:outlineLvl w:val="0"/>
        <w:rPr>
          <w:rFonts w:ascii="黑体" w:eastAsia="黑体" w:hAnsi="黑体"/>
          <w:sz w:val="32"/>
          <w:szCs w:val="32"/>
        </w:rPr>
      </w:pPr>
      <w:bookmarkStart w:id="30" w:name="_Toc23932"/>
      <w:r>
        <w:rPr>
          <w:rFonts w:ascii="黑体" w:eastAsia="黑体" w:hAnsi="黑体" w:hint="eastAsia"/>
          <w:sz w:val="32"/>
          <w:szCs w:val="32"/>
        </w:rPr>
        <w:t>四、与现行相关法律、行政法规和其他标准的关系</w:t>
      </w:r>
      <w:bookmarkEnd w:id="30"/>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《中华人民共和国特种设备安全法》第六十九条指出 ，特种设备使用单位应当制定特种设备事故应急专项预案，并定期进行应急演练。本指南的要求符合相关法律法规的要求、</w:t>
      </w:r>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针对应急处置的过程，国家各部门发布了较多的指南要求，如《特种设备应急处置技术指南》、《液化石油气汽车罐车事故应急救援预案指南》（YZ0205-2009）、《液氯汽车罐车事故应急救援预案指南》（YZ0206-2009）《液化石</w:t>
      </w:r>
      <w:r>
        <w:rPr>
          <w:rFonts w:ascii="仿宋_GB2312" w:eastAsia="仿宋_GB2312" w:hint="eastAsia"/>
          <w:sz w:val="32"/>
          <w:szCs w:val="32"/>
        </w:rPr>
        <w:lastRenderedPageBreak/>
        <w:t>油气充装站事故应急救援预案指南》（YZ0209-2009）等要求，本指南与以上标准规范协调一致。在应急救援物质、应急准备、应急处置步骤等过程给出了明确要求，在应急处置过程中能快速的调用应急处置物质，确保在应急处置过程中能快速的处理，减少次生事故的发生。</w:t>
      </w:r>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相比其他国家规范的要求，本文件中结合省内移动式压力容器在省内的特点情况针对各种类型的异常及事故均进行分析与指导，在装卸过程、运输过程等易发生事故的环节指导，对移动式压力容器运输过程中可能出现的12种事故类型进行描述与定义。增加了对移动式压力容器使用、装卸单位在应急物质配备、应急处置、演练等提出了要求，尤其是移动式压力容器发生事故在初期阶段时驾驶员、押运员、装卸人员的应急处置提供指导，避免事故的扩大。</w:t>
      </w:r>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在以往的移动式压力容器事故类型中，仅针对发生事故的类型进行处置，但缺少对应急物质配备的要求及装卸事故很少提及，未能涵盖移动式压力容器管理的全流程管理中，尤其是易发生事故的装卸环节。</w:t>
      </w:r>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对有毒（窒息）介质中提出了中和洗消剂配备的要求，能在应急处置过程中快速将现场泄漏的有毒介质洗消，避免二次伤害和环境污染。对应急处置过程中，提出优先采用合适堵漏器材及采取堵漏方式，减轻异常事故的影响，减少异常损失和处置成本。</w:t>
      </w:r>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在应急响应环节中，从应急启动、应急堵漏、应急倒罐、应急防护、注意事项等全面对应急处置过程给予指导，提出了相关要求，对省内移动事故压力容器可能发生事故的类型</w:t>
      </w:r>
      <w:r>
        <w:rPr>
          <w:rFonts w:ascii="仿宋_GB2312" w:eastAsia="仿宋_GB2312" w:hint="eastAsia"/>
          <w:sz w:val="32"/>
          <w:szCs w:val="32"/>
        </w:rPr>
        <w:lastRenderedPageBreak/>
        <w:t>给予指导。</w:t>
      </w:r>
    </w:p>
    <w:p w:rsidR="00A01FCA" w:rsidRDefault="0018544A">
      <w:pPr>
        <w:spacing w:line="540" w:lineRule="exact"/>
        <w:ind w:firstLineChars="200" w:firstLine="640"/>
        <w:outlineLvl w:val="0"/>
        <w:rPr>
          <w:rFonts w:ascii="黑体" w:eastAsia="黑体" w:hAnsi="黑体"/>
          <w:sz w:val="32"/>
          <w:szCs w:val="32"/>
        </w:rPr>
      </w:pPr>
      <w:bookmarkStart w:id="31" w:name="_Toc27514"/>
      <w:r>
        <w:rPr>
          <w:rFonts w:ascii="黑体" w:eastAsia="黑体" w:hAnsi="黑体" w:hint="eastAsia"/>
          <w:sz w:val="32"/>
          <w:szCs w:val="32"/>
        </w:rPr>
        <w:t>五、重大分歧意见的处理过程、处理意见及其依据</w:t>
      </w:r>
      <w:bookmarkEnd w:id="31"/>
    </w:p>
    <w:p w:rsidR="00A01FCA" w:rsidRDefault="0018544A">
      <w:pPr>
        <w:spacing w:line="540" w:lineRule="exact"/>
        <w:ind w:firstLineChars="200" w:firstLine="640"/>
        <w:rPr>
          <w:rFonts w:ascii="仿宋_GB2312" w:eastAsia="仿宋_GB2312"/>
          <w:sz w:val="32"/>
          <w:szCs w:val="32"/>
        </w:rPr>
      </w:pPr>
      <w:bookmarkStart w:id="32" w:name="_Toc500430265"/>
      <w:r>
        <w:rPr>
          <w:rFonts w:ascii="仿宋_GB2312" w:eastAsia="仿宋_GB2312" w:hint="eastAsia"/>
          <w:sz w:val="32"/>
          <w:szCs w:val="32"/>
        </w:rPr>
        <w:t>本标准在起草过程中未出现重大意见分歧。</w:t>
      </w:r>
    </w:p>
    <w:p w:rsidR="00A01FCA" w:rsidRDefault="0018544A">
      <w:pPr>
        <w:spacing w:line="540" w:lineRule="exact"/>
        <w:ind w:firstLineChars="200" w:firstLine="640"/>
        <w:outlineLvl w:val="0"/>
        <w:rPr>
          <w:rFonts w:ascii="黑体" w:eastAsia="黑体" w:hAnsi="黑体"/>
          <w:sz w:val="32"/>
          <w:szCs w:val="32"/>
        </w:rPr>
      </w:pPr>
      <w:bookmarkStart w:id="33" w:name="_Toc28241"/>
      <w:r>
        <w:rPr>
          <w:rFonts w:ascii="黑体" w:eastAsia="黑体" w:hAnsi="黑体" w:hint="eastAsia"/>
          <w:sz w:val="32"/>
          <w:szCs w:val="32"/>
        </w:rPr>
        <w:t>六、对地方标准自发布日期至实施日期之间的过渡期</w:t>
      </w:r>
      <w:bookmarkEnd w:id="33"/>
    </w:p>
    <w:p w:rsidR="00A01FCA" w:rsidRDefault="0018544A">
      <w:pPr>
        <w:spacing w:line="540" w:lineRule="exact"/>
        <w:ind w:firstLineChars="200" w:firstLine="640"/>
        <w:rPr>
          <w:rFonts w:ascii="仿宋_GB2312" w:eastAsia="仿宋_GB2312" w:hAnsi="宋体"/>
          <w:sz w:val="32"/>
          <w:szCs w:val="32"/>
        </w:rPr>
      </w:pPr>
      <w:bookmarkStart w:id="34" w:name="_Hlk90279543"/>
      <w:r>
        <w:rPr>
          <w:rFonts w:ascii="仿宋_GB2312" w:eastAsia="仿宋_GB2312" w:hAnsi="宋体" w:hint="eastAsia"/>
          <w:sz w:val="32"/>
          <w:szCs w:val="32"/>
        </w:rPr>
        <w:t>根据《山东省地方标准管理办法》第三十九条：推荐性地方标准发布和实施日期之间一般应有一个月的过渡期。强制性地方标准发布和实施日期之间一般应有不少于六个月的过渡期。</w:t>
      </w:r>
    </w:p>
    <w:p w:rsidR="00A01FCA" w:rsidRDefault="0018544A">
      <w:pPr>
        <w:spacing w:line="54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本标准为推荐性地方标准，发布和实施日期之间的过渡期建议一个月。</w:t>
      </w:r>
    </w:p>
    <w:p w:rsidR="00A01FCA" w:rsidRDefault="0018544A">
      <w:pPr>
        <w:spacing w:line="540" w:lineRule="exact"/>
        <w:ind w:firstLineChars="200" w:firstLine="640"/>
        <w:outlineLvl w:val="0"/>
        <w:rPr>
          <w:rFonts w:ascii="黑体" w:eastAsia="黑体" w:hAnsi="黑体"/>
          <w:sz w:val="32"/>
          <w:szCs w:val="32"/>
        </w:rPr>
      </w:pPr>
      <w:bookmarkStart w:id="35" w:name="_Toc21390"/>
      <w:bookmarkEnd w:id="34"/>
      <w:r>
        <w:rPr>
          <w:rFonts w:ascii="黑体" w:eastAsia="黑体" w:hAnsi="黑体" w:hint="eastAsia"/>
          <w:sz w:val="32"/>
          <w:szCs w:val="32"/>
        </w:rPr>
        <w:t>七、其他需要说明的内容</w:t>
      </w:r>
      <w:bookmarkEnd w:id="35"/>
    </w:p>
    <w:p w:rsidR="00A01FCA" w:rsidRDefault="0018544A">
      <w:pPr>
        <w:spacing w:line="540" w:lineRule="exact"/>
        <w:ind w:firstLineChars="200" w:firstLine="640"/>
        <w:rPr>
          <w:rFonts w:ascii="仿宋_GB2312" w:eastAsia="仿宋_GB2312"/>
          <w:sz w:val="32"/>
          <w:szCs w:val="32"/>
        </w:rPr>
      </w:pPr>
      <w:r>
        <w:rPr>
          <w:rFonts w:ascii="仿宋_GB2312" w:eastAsia="仿宋_GB2312" w:hint="eastAsia"/>
          <w:sz w:val="32"/>
          <w:szCs w:val="32"/>
        </w:rPr>
        <w:t>无。</w:t>
      </w:r>
    </w:p>
    <w:bookmarkEnd w:id="32"/>
    <w:p w:rsidR="00A01FCA" w:rsidRDefault="00A01FCA">
      <w:pPr>
        <w:spacing w:line="540" w:lineRule="exact"/>
        <w:ind w:firstLineChars="700" w:firstLine="2240"/>
        <w:rPr>
          <w:rFonts w:ascii="仿宋_GB2312" w:eastAsia="仿宋_GB2312" w:hAnsi="宋体"/>
          <w:sz w:val="32"/>
          <w:szCs w:val="32"/>
        </w:rPr>
      </w:pPr>
    </w:p>
    <w:p w:rsidR="006C1AE0" w:rsidRDefault="006C1AE0">
      <w:pPr>
        <w:spacing w:line="540" w:lineRule="exact"/>
        <w:ind w:firstLineChars="700" w:firstLine="2240"/>
        <w:rPr>
          <w:rFonts w:ascii="仿宋_GB2312" w:eastAsia="仿宋_GB2312" w:hAnsi="宋体"/>
          <w:sz w:val="32"/>
          <w:szCs w:val="32"/>
        </w:rPr>
      </w:pPr>
    </w:p>
    <w:p w:rsidR="00A01FCA" w:rsidRDefault="00A01FCA">
      <w:pPr>
        <w:spacing w:line="540" w:lineRule="exact"/>
        <w:ind w:firstLineChars="700" w:firstLine="2240"/>
        <w:rPr>
          <w:rFonts w:ascii="仿宋_GB2312" w:eastAsia="仿宋_GB2312" w:hAnsi="宋体"/>
          <w:sz w:val="32"/>
          <w:szCs w:val="32"/>
        </w:rPr>
      </w:pPr>
    </w:p>
    <w:p w:rsidR="000D523E" w:rsidRDefault="00E906F3">
      <w:pPr>
        <w:spacing w:line="540" w:lineRule="exact"/>
        <w:ind w:firstLineChars="1100" w:firstLine="3520"/>
        <w:rPr>
          <w:rFonts w:ascii="仿宋_GB2312" w:eastAsia="仿宋_GB2312" w:hAnsi="宋体"/>
          <w:sz w:val="32"/>
          <w:szCs w:val="32"/>
        </w:rPr>
      </w:pPr>
      <w:r>
        <w:rPr>
          <w:rFonts w:ascii="仿宋_GB2312" w:eastAsia="仿宋_GB2312" w:hAnsi="宋体" w:hint="eastAsia"/>
          <w:sz w:val="32"/>
          <w:szCs w:val="32"/>
        </w:rPr>
        <w:t>济宁市特种设备检验研究院</w:t>
      </w:r>
    </w:p>
    <w:p w:rsidR="002701A1" w:rsidRDefault="0018544A">
      <w:pPr>
        <w:spacing w:line="540" w:lineRule="exact"/>
        <w:ind w:firstLineChars="1100" w:firstLine="3520"/>
        <w:rPr>
          <w:rFonts w:ascii="仿宋_GB2312" w:eastAsia="仿宋_GB2312" w:hAnsi="宋体"/>
          <w:sz w:val="32"/>
          <w:szCs w:val="32"/>
        </w:rPr>
      </w:pPr>
      <w:r>
        <w:rPr>
          <w:rFonts w:ascii="仿宋_GB2312" w:eastAsia="仿宋_GB2312" w:hAnsi="宋体" w:hint="eastAsia"/>
          <w:sz w:val="32"/>
          <w:szCs w:val="32"/>
        </w:rPr>
        <w:t xml:space="preserve"> </w:t>
      </w:r>
    </w:p>
    <w:p w:rsidR="00A01FCA" w:rsidRDefault="0018544A">
      <w:pPr>
        <w:spacing w:line="540" w:lineRule="exact"/>
        <w:ind w:firstLineChars="1100" w:firstLine="3520"/>
        <w:rPr>
          <w:rFonts w:ascii="仿宋_GB2312" w:eastAsia="仿宋_GB2312" w:hAnsi="宋体"/>
          <w:sz w:val="32"/>
          <w:szCs w:val="32"/>
        </w:rPr>
      </w:pPr>
      <w:r>
        <w:rPr>
          <w:rFonts w:ascii="仿宋_GB2312" w:eastAsia="仿宋_GB2312" w:hAnsi="宋体" w:hint="eastAsia"/>
          <w:sz w:val="32"/>
          <w:szCs w:val="32"/>
        </w:rPr>
        <w:t xml:space="preserve"> </w:t>
      </w:r>
    </w:p>
    <w:p w:rsidR="00A01FCA" w:rsidRDefault="0018544A">
      <w:pPr>
        <w:spacing w:line="54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                     </w:t>
      </w:r>
      <w:r w:rsidR="006C1AE0">
        <w:rPr>
          <w:rFonts w:ascii="仿宋_GB2312" w:eastAsia="仿宋_GB2312" w:hAnsi="宋体" w:hint="eastAsia"/>
          <w:sz w:val="32"/>
          <w:szCs w:val="32"/>
        </w:rPr>
        <w:t xml:space="preserve"> </w:t>
      </w:r>
      <w:r w:rsidR="000D523E">
        <w:rPr>
          <w:rFonts w:ascii="仿宋_GB2312" w:eastAsia="仿宋_GB2312" w:hAnsi="宋体" w:hint="eastAsia"/>
          <w:sz w:val="32"/>
          <w:szCs w:val="32"/>
        </w:rPr>
        <w:t xml:space="preserve"> </w:t>
      </w:r>
      <w:r>
        <w:rPr>
          <w:rFonts w:ascii="仿宋_GB2312" w:eastAsia="仿宋_GB2312" w:hAnsi="宋体" w:hint="eastAsia"/>
          <w:sz w:val="32"/>
          <w:szCs w:val="32"/>
        </w:rPr>
        <w:t>2022年9月</w:t>
      </w:r>
      <w:r w:rsidR="00E906F3">
        <w:rPr>
          <w:rFonts w:ascii="仿宋_GB2312" w:eastAsia="仿宋_GB2312" w:hAnsi="宋体" w:hint="eastAsia"/>
          <w:sz w:val="32"/>
          <w:szCs w:val="32"/>
        </w:rPr>
        <w:t>2</w:t>
      </w:r>
      <w:r w:rsidR="000D523E">
        <w:rPr>
          <w:rFonts w:ascii="仿宋_GB2312" w:eastAsia="仿宋_GB2312" w:hAnsi="宋体" w:hint="eastAsia"/>
          <w:sz w:val="32"/>
          <w:szCs w:val="32"/>
        </w:rPr>
        <w:t>7</w:t>
      </w:r>
      <w:r w:rsidR="00E906F3">
        <w:rPr>
          <w:rFonts w:ascii="仿宋_GB2312" w:eastAsia="仿宋_GB2312" w:hAnsi="宋体" w:hint="eastAsia"/>
          <w:sz w:val="32"/>
          <w:szCs w:val="32"/>
        </w:rPr>
        <w:t>日</w:t>
      </w:r>
    </w:p>
    <w:sectPr w:rsidR="00A01FCA" w:rsidSect="00A01FCA">
      <w:headerReference w:type="default" r:id="rId9"/>
      <w:footerReference w:type="default" r:id="rId10"/>
      <w:pgSz w:w="11906" w:h="16838"/>
      <w:pgMar w:top="1440" w:right="1800" w:bottom="1440" w:left="1800" w:header="851" w:footer="992" w:gutter="0"/>
      <w:pgNumType w:start="1"/>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34E2" w:rsidRDefault="007B34E2" w:rsidP="00A01FCA">
      <w:r>
        <w:separator/>
      </w:r>
    </w:p>
  </w:endnote>
  <w:endnote w:type="continuationSeparator" w:id="0">
    <w:p w:rsidR="007B34E2" w:rsidRDefault="007B34E2" w:rsidP="00A01F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方正小标宋简体">
    <w:altName w:val="微软雅黑"/>
    <w:charset w:val="86"/>
    <w:family w:val="script"/>
    <w:pitch w:val="default"/>
    <w:sig w:usb0="00000000" w:usb1="00000000" w:usb2="00000000" w:usb3="00000000" w:csb0="00040000"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auto"/>
    <w:pitch w:val="default"/>
    <w:sig w:usb0="00000000" w:usb1="0000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FCA" w:rsidRDefault="00997289">
    <w:pPr>
      <w:pStyle w:val="ab"/>
      <w:jc w:val="center"/>
    </w:pPr>
    <w:r>
      <w:fldChar w:fldCharType="begin"/>
    </w:r>
    <w:r w:rsidR="0018544A">
      <w:instrText>PAGE   \* MERGEFORMAT</w:instrText>
    </w:r>
    <w:r>
      <w:fldChar w:fldCharType="separate"/>
    </w:r>
    <w:r w:rsidR="00641988" w:rsidRPr="00641988">
      <w:rPr>
        <w:noProof/>
        <w:lang w:val="zh-CN"/>
      </w:rPr>
      <w:t>15</w:t>
    </w:r>
    <w:r>
      <w:fldChar w:fldCharType="end"/>
    </w:r>
  </w:p>
  <w:p w:rsidR="00A01FCA" w:rsidRDefault="00A01FC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34E2" w:rsidRDefault="007B34E2" w:rsidP="00A01FCA">
      <w:r>
        <w:separator/>
      </w:r>
    </w:p>
  </w:footnote>
  <w:footnote w:type="continuationSeparator" w:id="0">
    <w:p w:rsidR="007B34E2" w:rsidRDefault="007B34E2" w:rsidP="00A01F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FCA" w:rsidRDefault="00A01FCA">
    <w:pPr>
      <w:pStyle w:val="ac"/>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326FB"/>
    <w:multiLevelType w:val="multilevel"/>
    <w:tmpl w:val="152326FB"/>
    <w:lvl w:ilvl="0">
      <w:start w:val="1"/>
      <w:numFmt w:val="decimal"/>
      <w:suff w:val="nothing"/>
      <w:lvlText w:val="%1."/>
      <w:lvlJc w:val="left"/>
      <w:pPr>
        <w:ind w:left="1061" w:hanging="420"/>
      </w:pPr>
      <w:rPr>
        <w:rFonts w:hint="eastAsia"/>
      </w:rPr>
    </w:lvl>
    <w:lvl w:ilvl="1">
      <w:start w:val="1"/>
      <w:numFmt w:val="lowerLetter"/>
      <w:lvlText w:val="%2)"/>
      <w:lvlJc w:val="left"/>
      <w:pPr>
        <w:ind w:left="1481" w:hanging="420"/>
      </w:pPr>
    </w:lvl>
    <w:lvl w:ilvl="2">
      <w:start w:val="1"/>
      <w:numFmt w:val="lowerRoman"/>
      <w:lvlText w:val="%3."/>
      <w:lvlJc w:val="right"/>
      <w:pPr>
        <w:ind w:left="1901" w:hanging="420"/>
      </w:pPr>
    </w:lvl>
    <w:lvl w:ilvl="3">
      <w:start w:val="1"/>
      <w:numFmt w:val="decimal"/>
      <w:lvlText w:val="%4."/>
      <w:lvlJc w:val="left"/>
      <w:pPr>
        <w:ind w:left="2321" w:hanging="420"/>
      </w:pPr>
    </w:lvl>
    <w:lvl w:ilvl="4">
      <w:start w:val="1"/>
      <w:numFmt w:val="lowerLetter"/>
      <w:lvlText w:val="%5)"/>
      <w:lvlJc w:val="left"/>
      <w:pPr>
        <w:ind w:left="2741" w:hanging="420"/>
      </w:pPr>
    </w:lvl>
    <w:lvl w:ilvl="5">
      <w:start w:val="1"/>
      <w:numFmt w:val="lowerRoman"/>
      <w:lvlText w:val="%6."/>
      <w:lvlJc w:val="right"/>
      <w:pPr>
        <w:ind w:left="3161" w:hanging="420"/>
      </w:pPr>
    </w:lvl>
    <w:lvl w:ilvl="6">
      <w:start w:val="1"/>
      <w:numFmt w:val="decimal"/>
      <w:lvlText w:val="%7."/>
      <w:lvlJc w:val="left"/>
      <w:pPr>
        <w:ind w:left="3581" w:hanging="420"/>
      </w:pPr>
    </w:lvl>
    <w:lvl w:ilvl="7">
      <w:start w:val="1"/>
      <w:numFmt w:val="lowerLetter"/>
      <w:lvlText w:val="%8)"/>
      <w:lvlJc w:val="left"/>
      <w:pPr>
        <w:ind w:left="4001" w:hanging="420"/>
      </w:pPr>
    </w:lvl>
    <w:lvl w:ilvl="8">
      <w:start w:val="1"/>
      <w:numFmt w:val="lowerRoman"/>
      <w:lvlText w:val="%9."/>
      <w:lvlJc w:val="right"/>
      <w:pPr>
        <w:ind w:left="4421" w:hanging="420"/>
      </w:pPr>
    </w:lvl>
  </w:abstractNum>
  <w:abstractNum w:abstractNumId="1">
    <w:nsid w:val="1FC91163"/>
    <w:multiLevelType w:val="multilevel"/>
    <w:tmpl w:val="1FC91163"/>
    <w:lvl w:ilvl="0">
      <w:start w:val="1"/>
      <w:numFmt w:val="decimal"/>
      <w:pStyle w:val="a"/>
      <w:suff w:val="nothing"/>
      <w:lvlText w:val="%1　"/>
      <w:lvlJc w:val="left"/>
      <w:rPr>
        <w:rFonts w:ascii="黑体" w:eastAsia="黑体" w:hAnsi="Times New Roman" w:cs="Times New Roman" w:hint="eastAsia"/>
        <w:b w:val="0"/>
        <w:i w:val="0"/>
        <w:sz w:val="21"/>
        <w:szCs w:val="21"/>
      </w:rPr>
    </w:lvl>
    <w:lvl w:ilvl="1">
      <w:start w:val="1"/>
      <w:numFmt w:val="decimal"/>
      <w:pStyle w:val="a0"/>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pStyle w:val="a2"/>
      <w:suff w:val="nothing"/>
      <w:lvlText w:val="%1.%2.%3.%4.%5　"/>
      <w:lvlJc w:val="left"/>
      <w:rPr>
        <w:rFonts w:ascii="黑体" w:eastAsia="黑体" w:hAnsi="Times New Roman" w:cs="Times New Roman" w:hint="eastAsia"/>
        <w:b w:val="0"/>
        <w:i w:val="0"/>
        <w:sz w:val="21"/>
      </w:rPr>
    </w:lvl>
    <w:lvl w:ilvl="5">
      <w:start w:val="1"/>
      <w:numFmt w:val="decimal"/>
      <w:pStyle w:val="a3"/>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2">
    <w:nsid w:val="51DB021A"/>
    <w:multiLevelType w:val="multilevel"/>
    <w:tmpl w:val="51DB021A"/>
    <w:lvl w:ilvl="0">
      <w:start w:val="1"/>
      <w:numFmt w:val="decimal"/>
      <w:suff w:val="nothing"/>
      <w:lvlText w:val="%1."/>
      <w:lvlJc w:val="left"/>
      <w:pPr>
        <w:ind w:left="1061" w:hanging="420"/>
      </w:pPr>
      <w:rPr>
        <w:rFonts w:hint="eastAsia"/>
      </w:rPr>
    </w:lvl>
    <w:lvl w:ilvl="1">
      <w:start w:val="1"/>
      <w:numFmt w:val="lowerLetter"/>
      <w:lvlText w:val="%2)"/>
      <w:lvlJc w:val="left"/>
      <w:pPr>
        <w:ind w:left="1481" w:hanging="420"/>
      </w:pPr>
    </w:lvl>
    <w:lvl w:ilvl="2">
      <w:start w:val="1"/>
      <w:numFmt w:val="lowerRoman"/>
      <w:lvlText w:val="%3."/>
      <w:lvlJc w:val="right"/>
      <w:pPr>
        <w:ind w:left="1901" w:hanging="420"/>
      </w:pPr>
    </w:lvl>
    <w:lvl w:ilvl="3">
      <w:start w:val="1"/>
      <w:numFmt w:val="decimal"/>
      <w:lvlText w:val="%4."/>
      <w:lvlJc w:val="left"/>
      <w:pPr>
        <w:ind w:left="2321" w:hanging="420"/>
      </w:pPr>
    </w:lvl>
    <w:lvl w:ilvl="4">
      <w:start w:val="1"/>
      <w:numFmt w:val="lowerLetter"/>
      <w:lvlText w:val="%5)"/>
      <w:lvlJc w:val="left"/>
      <w:pPr>
        <w:ind w:left="2741" w:hanging="420"/>
      </w:pPr>
    </w:lvl>
    <w:lvl w:ilvl="5">
      <w:start w:val="1"/>
      <w:numFmt w:val="lowerRoman"/>
      <w:lvlText w:val="%6."/>
      <w:lvlJc w:val="right"/>
      <w:pPr>
        <w:ind w:left="3161" w:hanging="420"/>
      </w:pPr>
    </w:lvl>
    <w:lvl w:ilvl="6">
      <w:start w:val="1"/>
      <w:numFmt w:val="decimal"/>
      <w:lvlText w:val="%7."/>
      <w:lvlJc w:val="left"/>
      <w:pPr>
        <w:ind w:left="3581" w:hanging="420"/>
      </w:pPr>
    </w:lvl>
    <w:lvl w:ilvl="7">
      <w:start w:val="1"/>
      <w:numFmt w:val="lowerLetter"/>
      <w:lvlText w:val="%8)"/>
      <w:lvlJc w:val="left"/>
      <w:pPr>
        <w:ind w:left="4001" w:hanging="420"/>
      </w:pPr>
    </w:lvl>
    <w:lvl w:ilvl="8">
      <w:start w:val="1"/>
      <w:numFmt w:val="lowerRoman"/>
      <w:lvlText w:val="%9."/>
      <w:lvlJc w:val="right"/>
      <w:pPr>
        <w:ind w:left="4421"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noPunctuationKerning/>
  <w:characterSpacingControl w:val="compressPunctuation"/>
  <w:noLineBreaksAfter w:lang="zh-CN" w:val="$([{£¥·‘“〈《「『【〔〖〝﹙﹛﹝＄（．［｛￡￥"/>
  <w:noLineBreaksBefore w:lang="zh-CN" w:val="!%),.:;&gt;?]}¢¨°·ˇˉ―‖’”…‰′″›℃∶、。〃〉》」』】〕〗〞︶︺︾﹀﹄﹚﹜﹞！＂％＇），．：；？］｀｜｝～￠"/>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TdjYTA5ODk5YzI4MzM2Y2U0OWY1MmQwYWFjZGQwMDEifQ=="/>
  </w:docVars>
  <w:rsids>
    <w:rsidRoot w:val="00BE322A"/>
    <w:rsid w:val="00001395"/>
    <w:rsid w:val="00004BC2"/>
    <w:rsid w:val="000106EF"/>
    <w:rsid w:val="00012DA7"/>
    <w:rsid w:val="00013025"/>
    <w:rsid w:val="000149D7"/>
    <w:rsid w:val="00017218"/>
    <w:rsid w:val="00017A21"/>
    <w:rsid w:val="000222AD"/>
    <w:rsid w:val="00023F47"/>
    <w:rsid w:val="00024FDA"/>
    <w:rsid w:val="00026A9B"/>
    <w:rsid w:val="00026F91"/>
    <w:rsid w:val="000301EA"/>
    <w:rsid w:val="00030ADF"/>
    <w:rsid w:val="0003215C"/>
    <w:rsid w:val="00032693"/>
    <w:rsid w:val="0003340C"/>
    <w:rsid w:val="00033C6A"/>
    <w:rsid w:val="00036365"/>
    <w:rsid w:val="000363A6"/>
    <w:rsid w:val="00040DBB"/>
    <w:rsid w:val="00041D2A"/>
    <w:rsid w:val="00042054"/>
    <w:rsid w:val="000452E7"/>
    <w:rsid w:val="00046743"/>
    <w:rsid w:val="000515CB"/>
    <w:rsid w:val="000538D7"/>
    <w:rsid w:val="00054030"/>
    <w:rsid w:val="00055710"/>
    <w:rsid w:val="00055724"/>
    <w:rsid w:val="000564AD"/>
    <w:rsid w:val="00056726"/>
    <w:rsid w:val="00057CAF"/>
    <w:rsid w:val="000604B0"/>
    <w:rsid w:val="00060EB5"/>
    <w:rsid w:val="00061F55"/>
    <w:rsid w:val="000668B9"/>
    <w:rsid w:val="0006730A"/>
    <w:rsid w:val="0007261B"/>
    <w:rsid w:val="000732E0"/>
    <w:rsid w:val="00075132"/>
    <w:rsid w:val="00075138"/>
    <w:rsid w:val="00076388"/>
    <w:rsid w:val="00077ED0"/>
    <w:rsid w:val="000850B3"/>
    <w:rsid w:val="00085366"/>
    <w:rsid w:val="000865B2"/>
    <w:rsid w:val="000938A4"/>
    <w:rsid w:val="00094784"/>
    <w:rsid w:val="00096E88"/>
    <w:rsid w:val="000A1C22"/>
    <w:rsid w:val="000A5A9E"/>
    <w:rsid w:val="000A7178"/>
    <w:rsid w:val="000B08C3"/>
    <w:rsid w:val="000B205C"/>
    <w:rsid w:val="000B6FE2"/>
    <w:rsid w:val="000C15EB"/>
    <w:rsid w:val="000C25BA"/>
    <w:rsid w:val="000C2921"/>
    <w:rsid w:val="000C2EC0"/>
    <w:rsid w:val="000C3D1D"/>
    <w:rsid w:val="000D0373"/>
    <w:rsid w:val="000D0AF1"/>
    <w:rsid w:val="000D13C2"/>
    <w:rsid w:val="000D523E"/>
    <w:rsid w:val="000D6235"/>
    <w:rsid w:val="000D6842"/>
    <w:rsid w:val="000E371B"/>
    <w:rsid w:val="000E3984"/>
    <w:rsid w:val="000E533B"/>
    <w:rsid w:val="000E5B95"/>
    <w:rsid w:val="000E6971"/>
    <w:rsid w:val="000F3575"/>
    <w:rsid w:val="000F3DA2"/>
    <w:rsid w:val="000F3FC9"/>
    <w:rsid w:val="000F4C18"/>
    <w:rsid w:val="00111B1B"/>
    <w:rsid w:val="00111E1E"/>
    <w:rsid w:val="001156CE"/>
    <w:rsid w:val="001161D0"/>
    <w:rsid w:val="00116CEB"/>
    <w:rsid w:val="00124FDF"/>
    <w:rsid w:val="00127CC5"/>
    <w:rsid w:val="00130C04"/>
    <w:rsid w:val="00132544"/>
    <w:rsid w:val="001325FE"/>
    <w:rsid w:val="001412CF"/>
    <w:rsid w:val="00145DA2"/>
    <w:rsid w:val="001470EF"/>
    <w:rsid w:val="001503A4"/>
    <w:rsid w:val="001512A0"/>
    <w:rsid w:val="00151624"/>
    <w:rsid w:val="001536C4"/>
    <w:rsid w:val="00154517"/>
    <w:rsid w:val="00155F4A"/>
    <w:rsid w:val="00156B82"/>
    <w:rsid w:val="00156D97"/>
    <w:rsid w:val="00160921"/>
    <w:rsid w:val="00161CC6"/>
    <w:rsid w:val="0016265F"/>
    <w:rsid w:val="00162990"/>
    <w:rsid w:val="0017127F"/>
    <w:rsid w:val="00171B07"/>
    <w:rsid w:val="0017268A"/>
    <w:rsid w:val="001728B4"/>
    <w:rsid w:val="0017327C"/>
    <w:rsid w:val="00173F63"/>
    <w:rsid w:val="00174064"/>
    <w:rsid w:val="0018544A"/>
    <w:rsid w:val="00187D66"/>
    <w:rsid w:val="00192C24"/>
    <w:rsid w:val="00194852"/>
    <w:rsid w:val="001A0603"/>
    <w:rsid w:val="001A13F1"/>
    <w:rsid w:val="001B1816"/>
    <w:rsid w:val="001B351E"/>
    <w:rsid w:val="001B401D"/>
    <w:rsid w:val="001C4026"/>
    <w:rsid w:val="001C4CE8"/>
    <w:rsid w:val="001C5D11"/>
    <w:rsid w:val="001C6304"/>
    <w:rsid w:val="001D12F6"/>
    <w:rsid w:val="001D1C64"/>
    <w:rsid w:val="001D5697"/>
    <w:rsid w:val="001E1520"/>
    <w:rsid w:val="001E3148"/>
    <w:rsid w:val="001E519C"/>
    <w:rsid w:val="001E5A0E"/>
    <w:rsid w:val="001F001A"/>
    <w:rsid w:val="001F0DD9"/>
    <w:rsid w:val="001F151B"/>
    <w:rsid w:val="001F23DD"/>
    <w:rsid w:val="001F3951"/>
    <w:rsid w:val="001F3CF9"/>
    <w:rsid w:val="001F3E1D"/>
    <w:rsid w:val="0020212A"/>
    <w:rsid w:val="002023F0"/>
    <w:rsid w:val="00203F6E"/>
    <w:rsid w:val="00204163"/>
    <w:rsid w:val="002050FC"/>
    <w:rsid w:val="00205BF1"/>
    <w:rsid w:val="00210433"/>
    <w:rsid w:val="002124C0"/>
    <w:rsid w:val="0021417C"/>
    <w:rsid w:val="0021466D"/>
    <w:rsid w:val="002160BC"/>
    <w:rsid w:val="00217F4F"/>
    <w:rsid w:val="002201E4"/>
    <w:rsid w:val="002222DC"/>
    <w:rsid w:val="0022399A"/>
    <w:rsid w:val="00223EF6"/>
    <w:rsid w:val="0022740E"/>
    <w:rsid w:val="00233EC4"/>
    <w:rsid w:val="002348C4"/>
    <w:rsid w:val="00235457"/>
    <w:rsid w:val="00237D27"/>
    <w:rsid w:val="002419BD"/>
    <w:rsid w:val="00241BB8"/>
    <w:rsid w:val="00244AFE"/>
    <w:rsid w:val="00251ECB"/>
    <w:rsid w:val="0025206B"/>
    <w:rsid w:val="002542C8"/>
    <w:rsid w:val="002626CE"/>
    <w:rsid w:val="00262B50"/>
    <w:rsid w:val="00263006"/>
    <w:rsid w:val="00264E87"/>
    <w:rsid w:val="002701A1"/>
    <w:rsid w:val="00273411"/>
    <w:rsid w:val="00274913"/>
    <w:rsid w:val="002802C8"/>
    <w:rsid w:val="00281594"/>
    <w:rsid w:val="00284D58"/>
    <w:rsid w:val="00286E3F"/>
    <w:rsid w:val="00294678"/>
    <w:rsid w:val="002A18C5"/>
    <w:rsid w:val="002A42FD"/>
    <w:rsid w:val="002A4A12"/>
    <w:rsid w:val="002A520A"/>
    <w:rsid w:val="002A723B"/>
    <w:rsid w:val="002A7CF5"/>
    <w:rsid w:val="002B3777"/>
    <w:rsid w:val="002C4A06"/>
    <w:rsid w:val="002D0033"/>
    <w:rsid w:val="002D4629"/>
    <w:rsid w:val="002D5838"/>
    <w:rsid w:val="002D6306"/>
    <w:rsid w:val="002D6A1B"/>
    <w:rsid w:val="002E0F3C"/>
    <w:rsid w:val="002E356B"/>
    <w:rsid w:val="002E49C9"/>
    <w:rsid w:val="002F38CF"/>
    <w:rsid w:val="002F68EA"/>
    <w:rsid w:val="002F6AAB"/>
    <w:rsid w:val="00300119"/>
    <w:rsid w:val="00303E7F"/>
    <w:rsid w:val="00304B46"/>
    <w:rsid w:val="0030534F"/>
    <w:rsid w:val="00311C84"/>
    <w:rsid w:val="00313E17"/>
    <w:rsid w:val="00315C2A"/>
    <w:rsid w:val="00316371"/>
    <w:rsid w:val="00317732"/>
    <w:rsid w:val="00320F49"/>
    <w:rsid w:val="00321C7A"/>
    <w:rsid w:val="00321DA6"/>
    <w:rsid w:val="00322A3F"/>
    <w:rsid w:val="003306A7"/>
    <w:rsid w:val="0033086E"/>
    <w:rsid w:val="003317B9"/>
    <w:rsid w:val="00332F06"/>
    <w:rsid w:val="003354D4"/>
    <w:rsid w:val="00337A15"/>
    <w:rsid w:val="00337D3A"/>
    <w:rsid w:val="00340BEC"/>
    <w:rsid w:val="00341027"/>
    <w:rsid w:val="00342175"/>
    <w:rsid w:val="00343B1E"/>
    <w:rsid w:val="00355488"/>
    <w:rsid w:val="00355CC4"/>
    <w:rsid w:val="003564BA"/>
    <w:rsid w:val="00360AF0"/>
    <w:rsid w:val="00361DC6"/>
    <w:rsid w:val="00363E5A"/>
    <w:rsid w:val="003665D2"/>
    <w:rsid w:val="003672B6"/>
    <w:rsid w:val="00367355"/>
    <w:rsid w:val="00367937"/>
    <w:rsid w:val="00372437"/>
    <w:rsid w:val="00372E5F"/>
    <w:rsid w:val="003777AC"/>
    <w:rsid w:val="003863F3"/>
    <w:rsid w:val="00390C3C"/>
    <w:rsid w:val="003916A1"/>
    <w:rsid w:val="003A2178"/>
    <w:rsid w:val="003A2A29"/>
    <w:rsid w:val="003A3846"/>
    <w:rsid w:val="003A42C2"/>
    <w:rsid w:val="003B14C4"/>
    <w:rsid w:val="003B1B45"/>
    <w:rsid w:val="003B23ED"/>
    <w:rsid w:val="003B44C5"/>
    <w:rsid w:val="003B6F64"/>
    <w:rsid w:val="003C1204"/>
    <w:rsid w:val="003C62C4"/>
    <w:rsid w:val="003C62F1"/>
    <w:rsid w:val="003D0D4D"/>
    <w:rsid w:val="003D1106"/>
    <w:rsid w:val="003D309E"/>
    <w:rsid w:val="003D4B6D"/>
    <w:rsid w:val="003D534A"/>
    <w:rsid w:val="003D64AF"/>
    <w:rsid w:val="003D6C5C"/>
    <w:rsid w:val="003D7E91"/>
    <w:rsid w:val="003E0258"/>
    <w:rsid w:val="003E4565"/>
    <w:rsid w:val="003E4753"/>
    <w:rsid w:val="003E6647"/>
    <w:rsid w:val="003F0FD9"/>
    <w:rsid w:val="003F1D02"/>
    <w:rsid w:val="003F5656"/>
    <w:rsid w:val="003F664C"/>
    <w:rsid w:val="003F7375"/>
    <w:rsid w:val="00403B1F"/>
    <w:rsid w:val="00406A45"/>
    <w:rsid w:val="004073AC"/>
    <w:rsid w:val="00412470"/>
    <w:rsid w:val="00413F29"/>
    <w:rsid w:val="00415BC3"/>
    <w:rsid w:val="004161E7"/>
    <w:rsid w:val="00417F1A"/>
    <w:rsid w:val="00422533"/>
    <w:rsid w:val="004254B3"/>
    <w:rsid w:val="004276A7"/>
    <w:rsid w:val="004306A9"/>
    <w:rsid w:val="00431036"/>
    <w:rsid w:val="00431FDC"/>
    <w:rsid w:val="00433993"/>
    <w:rsid w:val="00443420"/>
    <w:rsid w:val="00444801"/>
    <w:rsid w:val="00444912"/>
    <w:rsid w:val="0044686C"/>
    <w:rsid w:val="00451AA9"/>
    <w:rsid w:val="004529FB"/>
    <w:rsid w:val="00457155"/>
    <w:rsid w:val="0046103F"/>
    <w:rsid w:val="004617A3"/>
    <w:rsid w:val="00462286"/>
    <w:rsid w:val="00464333"/>
    <w:rsid w:val="00466458"/>
    <w:rsid w:val="00466CBC"/>
    <w:rsid w:val="00467933"/>
    <w:rsid w:val="00467FA9"/>
    <w:rsid w:val="0047721B"/>
    <w:rsid w:val="0048006D"/>
    <w:rsid w:val="00481472"/>
    <w:rsid w:val="00483322"/>
    <w:rsid w:val="00483E4D"/>
    <w:rsid w:val="00484729"/>
    <w:rsid w:val="0048646E"/>
    <w:rsid w:val="004908D5"/>
    <w:rsid w:val="004940C6"/>
    <w:rsid w:val="004A00C7"/>
    <w:rsid w:val="004A0169"/>
    <w:rsid w:val="004A1BAB"/>
    <w:rsid w:val="004A26DD"/>
    <w:rsid w:val="004A6B84"/>
    <w:rsid w:val="004A70F9"/>
    <w:rsid w:val="004B042F"/>
    <w:rsid w:val="004B10B2"/>
    <w:rsid w:val="004B1A86"/>
    <w:rsid w:val="004B3301"/>
    <w:rsid w:val="004B4282"/>
    <w:rsid w:val="004B59E7"/>
    <w:rsid w:val="004C0A93"/>
    <w:rsid w:val="004C2373"/>
    <w:rsid w:val="004C28ED"/>
    <w:rsid w:val="004C2978"/>
    <w:rsid w:val="004C6DDE"/>
    <w:rsid w:val="004D4197"/>
    <w:rsid w:val="004D770C"/>
    <w:rsid w:val="004D7A25"/>
    <w:rsid w:val="004E0572"/>
    <w:rsid w:val="004E19F5"/>
    <w:rsid w:val="004E44F1"/>
    <w:rsid w:val="004E595D"/>
    <w:rsid w:val="004E7155"/>
    <w:rsid w:val="004F0CBA"/>
    <w:rsid w:val="004F3CD9"/>
    <w:rsid w:val="005004CF"/>
    <w:rsid w:val="005011EA"/>
    <w:rsid w:val="00515B56"/>
    <w:rsid w:val="005166B9"/>
    <w:rsid w:val="005166F1"/>
    <w:rsid w:val="00516804"/>
    <w:rsid w:val="005201C9"/>
    <w:rsid w:val="00520771"/>
    <w:rsid w:val="00521C2A"/>
    <w:rsid w:val="00523935"/>
    <w:rsid w:val="00524D69"/>
    <w:rsid w:val="005258C7"/>
    <w:rsid w:val="00525FFB"/>
    <w:rsid w:val="00532D0A"/>
    <w:rsid w:val="00532FF1"/>
    <w:rsid w:val="005354A4"/>
    <w:rsid w:val="00536F47"/>
    <w:rsid w:val="00540002"/>
    <w:rsid w:val="00541804"/>
    <w:rsid w:val="00547E89"/>
    <w:rsid w:val="00547F49"/>
    <w:rsid w:val="00550534"/>
    <w:rsid w:val="005517CE"/>
    <w:rsid w:val="00551E36"/>
    <w:rsid w:val="00557D67"/>
    <w:rsid w:val="00563992"/>
    <w:rsid w:val="00565C6C"/>
    <w:rsid w:val="0057065F"/>
    <w:rsid w:val="00572324"/>
    <w:rsid w:val="005816A6"/>
    <w:rsid w:val="00581763"/>
    <w:rsid w:val="00582893"/>
    <w:rsid w:val="00582FDB"/>
    <w:rsid w:val="00583071"/>
    <w:rsid w:val="00591576"/>
    <w:rsid w:val="0059357A"/>
    <w:rsid w:val="005A0B34"/>
    <w:rsid w:val="005A1A03"/>
    <w:rsid w:val="005A42E7"/>
    <w:rsid w:val="005A6781"/>
    <w:rsid w:val="005B1DA5"/>
    <w:rsid w:val="005B4481"/>
    <w:rsid w:val="005B467D"/>
    <w:rsid w:val="005B6881"/>
    <w:rsid w:val="005C37EE"/>
    <w:rsid w:val="005C60DC"/>
    <w:rsid w:val="005D1652"/>
    <w:rsid w:val="005D616F"/>
    <w:rsid w:val="005D6F97"/>
    <w:rsid w:val="005D7CC8"/>
    <w:rsid w:val="005E06CA"/>
    <w:rsid w:val="005E11E7"/>
    <w:rsid w:val="005E1582"/>
    <w:rsid w:val="005E1C51"/>
    <w:rsid w:val="005E1D54"/>
    <w:rsid w:val="005E552E"/>
    <w:rsid w:val="005F1F7E"/>
    <w:rsid w:val="005F4CC3"/>
    <w:rsid w:val="005F5762"/>
    <w:rsid w:val="005F5FF3"/>
    <w:rsid w:val="00602DA9"/>
    <w:rsid w:val="00604BFF"/>
    <w:rsid w:val="00605CF6"/>
    <w:rsid w:val="00606E23"/>
    <w:rsid w:val="0060753B"/>
    <w:rsid w:val="006136D8"/>
    <w:rsid w:val="006164CA"/>
    <w:rsid w:val="006175D0"/>
    <w:rsid w:val="00617773"/>
    <w:rsid w:val="00617A54"/>
    <w:rsid w:val="00617ACE"/>
    <w:rsid w:val="00624155"/>
    <w:rsid w:val="00626926"/>
    <w:rsid w:val="00626D82"/>
    <w:rsid w:val="006329D3"/>
    <w:rsid w:val="006350FC"/>
    <w:rsid w:val="0064109B"/>
    <w:rsid w:val="00641988"/>
    <w:rsid w:val="0064312B"/>
    <w:rsid w:val="00643242"/>
    <w:rsid w:val="0064513E"/>
    <w:rsid w:val="006537A9"/>
    <w:rsid w:val="00654DFA"/>
    <w:rsid w:val="006552A4"/>
    <w:rsid w:val="0065578A"/>
    <w:rsid w:val="00656DE7"/>
    <w:rsid w:val="006573F9"/>
    <w:rsid w:val="006619F6"/>
    <w:rsid w:val="00662B72"/>
    <w:rsid w:val="006645B3"/>
    <w:rsid w:val="00664E43"/>
    <w:rsid w:val="00667CAE"/>
    <w:rsid w:val="0067111E"/>
    <w:rsid w:val="0067152F"/>
    <w:rsid w:val="006818EE"/>
    <w:rsid w:val="006824CF"/>
    <w:rsid w:val="00683FBD"/>
    <w:rsid w:val="00690617"/>
    <w:rsid w:val="00691413"/>
    <w:rsid w:val="00691A1A"/>
    <w:rsid w:val="00693A84"/>
    <w:rsid w:val="00696570"/>
    <w:rsid w:val="006A2C58"/>
    <w:rsid w:val="006A3426"/>
    <w:rsid w:val="006A4038"/>
    <w:rsid w:val="006A4AB5"/>
    <w:rsid w:val="006A7E2A"/>
    <w:rsid w:val="006B2043"/>
    <w:rsid w:val="006B4DF2"/>
    <w:rsid w:val="006C1AE0"/>
    <w:rsid w:val="006C2B68"/>
    <w:rsid w:val="006C5673"/>
    <w:rsid w:val="006C7164"/>
    <w:rsid w:val="006C7B89"/>
    <w:rsid w:val="006D1C69"/>
    <w:rsid w:val="006D3854"/>
    <w:rsid w:val="006E01D7"/>
    <w:rsid w:val="006E2908"/>
    <w:rsid w:val="006E3EB3"/>
    <w:rsid w:val="006E4D96"/>
    <w:rsid w:val="006E5121"/>
    <w:rsid w:val="006E639F"/>
    <w:rsid w:val="006F2992"/>
    <w:rsid w:val="006F60F2"/>
    <w:rsid w:val="006F7EDE"/>
    <w:rsid w:val="00703792"/>
    <w:rsid w:val="00703E78"/>
    <w:rsid w:val="007064DE"/>
    <w:rsid w:val="00710526"/>
    <w:rsid w:val="0071277E"/>
    <w:rsid w:val="00713E4F"/>
    <w:rsid w:val="00715D7C"/>
    <w:rsid w:val="00717405"/>
    <w:rsid w:val="00720B2D"/>
    <w:rsid w:val="00723965"/>
    <w:rsid w:val="00724CB3"/>
    <w:rsid w:val="00726D96"/>
    <w:rsid w:val="00727D3E"/>
    <w:rsid w:val="00730C8A"/>
    <w:rsid w:val="007313A4"/>
    <w:rsid w:val="00733A94"/>
    <w:rsid w:val="007341CD"/>
    <w:rsid w:val="00735F30"/>
    <w:rsid w:val="00736F89"/>
    <w:rsid w:val="007378B5"/>
    <w:rsid w:val="00737989"/>
    <w:rsid w:val="007423AE"/>
    <w:rsid w:val="00746014"/>
    <w:rsid w:val="00751F87"/>
    <w:rsid w:val="007547A0"/>
    <w:rsid w:val="00754C36"/>
    <w:rsid w:val="00755684"/>
    <w:rsid w:val="007558B1"/>
    <w:rsid w:val="00761981"/>
    <w:rsid w:val="00761CCD"/>
    <w:rsid w:val="0076303C"/>
    <w:rsid w:val="007634AE"/>
    <w:rsid w:val="00765512"/>
    <w:rsid w:val="00765558"/>
    <w:rsid w:val="0077009D"/>
    <w:rsid w:val="00771406"/>
    <w:rsid w:val="00771839"/>
    <w:rsid w:val="0077249C"/>
    <w:rsid w:val="007730FA"/>
    <w:rsid w:val="007733DB"/>
    <w:rsid w:val="007747A2"/>
    <w:rsid w:val="007748BE"/>
    <w:rsid w:val="00776C6C"/>
    <w:rsid w:val="00780398"/>
    <w:rsid w:val="00780DE2"/>
    <w:rsid w:val="00782914"/>
    <w:rsid w:val="00784231"/>
    <w:rsid w:val="007869D1"/>
    <w:rsid w:val="007872FB"/>
    <w:rsid w:val="007955B0"/>
    <w:rsid w:val="00796482"/>
    <w:rsid w:val="007976ED"/>
    <w:rsid w:val="00797C20"/>
    <w:rsid w:val="007A3091"/>
    <w:rsid w:val="007B0827"/>
    <w:rsid w:val="007B220D"/>
    <w:rsid w:val="007B2E8D"/>
    <w:rsid w:val="007B34E2"/>
    <w:rsid w:val="007B3788"/>
    <w:rsid w:val="007B3CE9"/>
    <w:rsid w:val="007B6073"/>
    <w:rsid w:val="007C1593"/>
    <w:rsid w:val="007C1B3E"/>
    <w:rsid w:val="007C27CD"/>
    <w:rsid w:val="007C7B87"/>
    <w:rsid w:val="007D3D8D"/>
    <w:rsid w:val="007D4321"/>
    <w:rsid w:val="007D71CA"/>
    <w:rsid w:val="007E03B4"/>
    <w:rsid w:val="007E1ECD"/>
    <w:rsid w:val="007E58BB"/>
    <w:rsid w:val="007E6A58"/>
    <w:rsid w:val="007E76D4"/>
    <w:rsid w:val="007F12A1"/>
    <w:rsid w:val="007F1AA7"/>
    <w:rsid w:val="007F1F98"/>
    <w:rsid w:val="0080044B"/>
    <w:rsid w:val="00801B10"/>
    <w:rsid w:val="00802510"/>
    <w:rsid w:val="00803EF7"/>
    <w:rsid w:val="00804AC7"/>
    <w:rsid w:val="008137DC"/>
    <w:rsid w:val="00813B54"/>
    <w:rsid w:val="00815F18"/>
    <w:rsid w:val="00816A1E"/>
    <w:rsid w:val="00817007"/>
    <w:rsid w:val="00821A9C"/>
    <w:rsid w:val="00821D58"/>
    <w:rsid w:val="00823016"/>
    <w:rsid w:val="00830C99"/>
    <w:rsid w:val="00831773"/>
    <w:rsid w:val="00837989"/>
    <w:rsid w:val="00837F9C"/>
    <w:rsid w:val="00842C42"/>
    <w:rsid w:val="00843D15"/>
    <w:rsid w:val="00846D1B"/>
    <w:rsid w:val="0085021F"/>
    <w:rsid w:val="00851741"/>
    <w:rsid w:val="008525CC"/>
    <w:rsid w:val="00853A29"/>
    <w:rsid w:val="00855291"/>
    <w:rsid w:val="00861BDC"/>
    <w:rsid w:val="0086356E"/>
    <w:rsid w:val="008645CC"/>
    <w:rsid w:val="00864D5A"/>
    <w:rsid w:val="008659C0"/>
    <w:rsid w:val="00866222"/>
    <w:rsid w:val="00867368"/>
    <w:rsid w:val="00871251"/>
    <w:rsid w:val="00871A90"/>
    <w:rsid w:val="0087376E"/>
    <w:rsid w:val="0087647E"/>
    <w:rsid w:val="008773DC"/>
    <w:rsid w:val="0088204B"/>
    <w:rsid w:val="00882427"/>
    <w:rsid w:val="00883B9A"/>
    <w:rsid w:val="00887977"/>
    <w:rsid w:val="00892900"/>
    <w:rsid w:val="008933EF"/>
    <w:rsid w:val="0089381C"/>
    <w:rsid w:val="00896441"/>
    <w:rsid w:val="008973C1"/>
    <w:rsid w:val="008A05E5"/>
    <w:rsid w:val="008A15AD"/>
    <w:rsid w:val="008A1C63"/>
    <w:rsid w:val="008A4DE1"/>
    <w:rsid w:val="008A4DFA"/>
    <w:rsid w:val="008A5FAE"/>
    <w:rsid w:val="008A60C4"/>
    <w:rsid w:val="008A684B"/>
    <w:rsid w:val="008A696E"/>
    <w:rsid w:val="008B1722"/>
    <w:rsid w:val="008B3D38"/>
    <w:rsid w:val="008B3FD7"/>
    <w:rsid w:val="008B5802"/>
    <w:rsid w:val="008C11D9"/>
    <w:rsid w:val="008C57C2"/>
    <w:rsid w:val="008C71EA"/>
    <w:rsid w:val="008D1535"/>
    <w:rsid w:val="008D1ABC"/>
    <w:rsid w:val="008D4234"/>
    <w:rsid w:val="008D57F8"/>
    <w:rsid w:val="008E21BD"/>
    <w:rsid w:val="008E433E"/>
    <w:rsid w:val="008E52BC"/>
    <w:rsid w:val="008E5406"/>
    <w:rsid w:val="008E64B5"/>
    <w:rsid w:val="008E7031"/>
    <w:rsid w:val="008F0590"/>
    <w:rsid w:val="008F152E"/>
    <w:rsid w:val="008F6CCB"/>
    <w:rsid w:val="009067AB"/>
    <w:rsid w:val="009069D8"/>
    <w:rsid w:val="009070A3"/>
    <w:rsid w:val="00910384"/>
    <w:rsid w:val="00911B41"/>
    <w:rsid w:val="00912158"/>
    <w:rsid w:val="0091297A"/>
    <w:rsid w:val="009158D3"/>
    <w:rsid w:val="00920602"/>
    <w:rsid w:val="00921272"/>
    <w:rsid w:val="00926909"/>
    <w:rsid w:val="00927B01"/>
    <w:rsid w:val="00930806"/>
    <w:rsid w:val="00932684"/>
    <w:rsid w:val="00941125"/>
    <w:rsid w:val="00943021"/>
    <w:rsid w:val="0094687F"/>
    <w:rsid w:val="00952992"/>
    <w:rsid w:val="009558A5"/>
    <w:rsid w:val="0095744C"/>
    <w:rsid w:val="00963402"/>
    <w:rsid w:val="00963449"/>
    <w:rsid w:val="00973C9E"/>
    <w:rsid w:val="00974158"/>
    <w:rsid w:val="00975291"/>
    <w:rsid w:val="009755AB"/>
    <w:rsid w:val="009812B1"/>
    <w:rsid w:val="0098569A"/>
    <w:rsid w:val="0098613E"/>
    <w:rsid w:val="00986679"/>
    <w:rsid w:val="0098693E"/>
    <w:rsid w:val="00992714"/>
    <w:rsid w:val="00997289"/>
    <w:rsid w:val="0099744D"/>
    <w:rsid w:val="009A16AE"/>
    <w:rsid w:val="009B02E1"/>
    <w:rsid w:val="009B1167"/>
    <w:rsid w:val="009B2195"/>
    <w:rsid w:val="009B4378"/>
    <w:rsid w:val="009B6D39"/>
    <w:rsid w:val="009C16BE"/>
    <w:rsid w:val="009C7735"/>
    <w:rsid w:val="009D2A34"/>
    <w:rsid w:val="009D3A84"/>
    <w:rsid w:val="009D439C"/>
    <w:rsid w:val="009D43DB"/>
    <w:rsid w:val="009D523E"/>
    <w:rsid w:val="009E2CB4"/>
    <w:rsid w:val="009E500C"/>
    <w:rsid w:val="009E5662"/>
    <w:rsid w:val="009E59A8"/>
    <w:rsid w:val="009E7DB8"/>
    <w:rsid w:val="009F3511"/>
    <w:rsid w:val="009F4F41"/>
    <w:rsid w:val="00A0115F"/>
    <w:rsid w:val="00A01FCA"/>
    <w:rsid w:val="00A033B4"/>
    <w:rsid w:val="00A0555B"/>
    <w:rsid w:val="00A16CA1"/>
    <w:rsid w:val="00A21A17"/>
    <w:rsid w:val="00A2545B"/>
    <w:rsid w:val="00A31BD5"/>
    <w:rsid w:val="00A37619"/>
    <w:rsid w:val="00A428FF"/>
    <w:rsid w:val="00A503DB"/>
    <w:rsid w:val="00A52A55"/>
    <w:rsid w:val="00A55AE7"/>
    <w:rsid w:val="00A56A59"/>
    <w:rsid w:val="00A61989"/>
    <w:rsid w:val="00A635B7"/>
    <w:rsid w:val="00A6362E"/>
    <w:rsid w:val="00A63AF8"/>
    <w:rsid w:val="00A647E8"/>
    <w:rsid w:val="00A66292"/>
    <w:rsid w:val="00A727C6"/>
    <w:rsid w:val="00A72EF8"/>
    <w:rsid w:val="00A73A0A"/>
    <w:rsid w:val="00A76521"/>
    <w:rsid w:val="00A81EF1"/>
    <w:rsid w:val="00A83348"/>
    <w:rsid w:val="00A83502"/>
    <w:rsid w:val="00A84436"/>
    <w:rsid w:val="00A86443"/>
    <w:rsid w:val="00A87198"/>
    <w:rsid w:val="00A904F7"/>
    <w:rsid w:val="00A91D23"/>
    <w:rsid w:val="00A93B5A"/>
    <w:rsid w:val="00A95098"/>
    <w:rsid w:val="00AA05D5"/>
    <w:rsid w:val="00AA1A6B"/>
    <w:rsid w:val="00AA35EB"/>
    <w:rsid w:val="00AA3D14"/>
    <w:rsid w:val="00AA4C8D"/>
    <w:rsid w:val="00AA4EB1"/>
    <w:rsid w:val="00AB03A7"/>
    <w:rsid w:val="00AB31C7"/>
    <w:rsid w:val="00AB6448"/>
    <w:rsid w:val="00AC6512"/>
    <w:rsid w:val="00AC78EB"/>
    <w:rsid w:val="00AC7EC9"/>
    <w:rsid w:val="00AD043C"/>
    <w:rsid w:val="00AD0F5C"/>
    <w:rsid w:val="00AD2FBB"/>
    <w:rsid w:val="00AE098F"/>
    <w:rsid w:val="00AE4BE9"/>
    <w:rsid w:val="00AE53B5"/>
    <w:rsid w:val="00AE569D"/>
    <w:rsid w:val="00AE7989"/>
    <w:rsid w:val="00AF31DE"/>
    <w:rsid w:val="00AF4A4B"/>
    <w:rsid w:val="00B00A41"/>
    <w:rsid w:val="00B011A2"/>
    <w:rsid w:val="00B043CE"/>
    <w:rsid w:val="00B06ADB"/>
    <w:rsid w:val="00B13058"/>
    <w:rsid w:val="00B1711F"/>
    <w:rsid w:val="00B17B47"/>
    <w:rsid w:val="00B20647"/>
    <w:rsid w:val="00B22166"/>
    <w:rsid w:val="00B22B1D"/>
    <w:rsid w:val="00B305C2"/>
    <w:rsid w:val="00B30E8F"/>
    <w:rsid w:val="00B32896"/>
    <w:rsid w:val="00B33CF4"/>
    <w:rsid w:val="00B352A6"/>
    <w:rsid w:val="00B41111"/>
    <w:rsid w:val="00B45EE2"/>
    <w:rsid w:val="00B46BBE"/>
    <w:rsid w:val="00B5161D"/>
    <w:rsid w:val="00B51B0C"/>
    <w:rsid w:val="00B53AA4"/>
    <w:rsid w:val="00B5491D"/>
    <w:rsid w:val="00B60E4B"/>
    <w:rsid w:val="00B64B3D"/>
    <w:rsid w:val="00B64C7C"/>
    <w:rsid w:val="00B72DFD"/>
    <w:rsid w:val="00B7497E"/>
    <w:rsid w:val="00B74991"/>
    <w:rsid w:val="00B7532B"/>
    <w:rsid w:val="00B7779A"/>
    <w:rsid w:val="00B800F9"/>
    <w:rsid w:val="00B8459F"/>
    <w:rsid w:val="00B8713D"/>
    <w:rsid w:val="00B879AB"/>
    <w:rsid w:val="00B92E71"/>
    <w:rsid w:val="00B93B3A"/>
    <w:rsid w:val="00B97C8A"/>
    <w:rsid w:val="00BA205E"/>
    <w:rsid w:val="00BA27E7"/>
    <w:rsid w:val="00BA2908"/>
    <w:rsid w:val="00BB2486"/>
    <w:rsid w:val="00BB283A"/>
    <w:rsid w:val="00BB5C75"/>
    <w:rsid w:val="00BB62B4"/>
    <w:rsid w:val="00BC3412"/>
    <w:rsid w:val="00BC3C34"/>
    <w:rsid w:val="00BD048D"/>
    <w:rsid w:val="00BD2AE5"/>
    <w:rsid w:val="00BE322A"/>
    <w:rsid w:val="00BE3288"/>
    <w:rsid w:val="00BF01C2"/>
    <w:rsid w:val="00BF093E"/>
    <w:rsid w:val="00BF1319"/>
    <w:rsid w:val="00BF1CAB"/>
    <w:rsid w:val="00BF1DCA"/>
    <w:rsid w:val="00BF6EE9"/>
    <w:rsid w:val="00BF7F9F"/>
    <w:rsid w:val="00C0415F"/>
    <w:rsid w:val="00C046F3"/>
    <w:rsid w:val="00C05020"/>
    <w:rsid w:val="00C0538C"/>
    <w:rsid w:val="00C06EC2"/>
    <w:rsid w:val="00C11407"/>
    <w:rsid w:val="00C17012"/>
    <w:rsid w:val="00C176FC"/>
    <w:rsid w:val="00C2265F"/>
    <w:rsid w:val="00C22B6D"/>
    <w:rsid w:val="00C24AF5"/>
    <w:rsid w:val="00C2561B"/>
    <w:rsid w:val="00C25E59"/>
    <w:rsid w:val="00C31C07"/>
    <w:rsid w:val="00C32796"/>
    <w:rsid w:val="00C34288"/>
    <w:rsid w:val="00C357A9"/>
    <w:rsid w:val="00C36E86"/>
    <w:rsid w:val="00C376CE"/>
    <w:rsid w:val="00C47F1F"/>
    <w:rsid w:val="00C51DC7"/>
    <w:rsid w:val="00C54FD8"/>
    <w:rsid w:val="00C5510A"/>
    <w:rsid w:val="00C562E2"/>
    <w:rsid w:val="00C57898"/>
    <w:rsid w:val="00C579F9"/>
    <w:rsid w:val="00C57C3F"/>
    <w:rsid w:val="00C62D90"/>
    <w:rsid w:val="00C63556"/>
    <w:rsid w:val="00C66531"/>
    <w:rsid w:val="00C70872"/>
    <w:rsid w:val="00C713D7"/>
    <w:rsid w:val="00C7173A"/>
    <w:rsid w:val="00C7297D"/>
    <w:rsid w:val="00C73AB7"/>
    <w:rsid w:val="00C73C50"/>
    <w:rsid w:val="00C76103"/>
    <w:rsid w:val="00C765BD"/>
    <w:rsid w:val="00C778BE"/>
    <w:rsid w:val="00C817A4"/>
    <w:rsid w:val="00C91490"/>
    <w:rsid w:val="00C91EA3"/>
    <w:rsid w:val="00C94A51"/>
    <w:rsid w:val="00C95D4C"/>
    <w:rsid w:val="00CA12F3"/>
    <w:rsid w:val="00CA14F7"/>
    <w:rsid w:val="00CA1DCE"/>
    <w:rsid w:val="00CA3ED8"/>
    <w:rsid w:val="00CA4A21"/>
    <w:rsid w:val="00CA69B3"/>
    <w:rsid w:val="00CB1875"/>
    <w:rsid w:val="00CB3025"/>
    <w:rsid w:val="00CB3186"/>
    <w:rsid w:val="00CB62E6"/>
    <w:rsid w:val="00CB76AA"/>
    <w:rsid w:val="00CC2A50"/>
    <w:rsid w:val="00CC4946"/>
    <w:rsid w:val="00CC5454"/>
    <w:rsid w:val="00CC6084"/>
    <w:rsid w:val="00CC7C2D"/>
    <w:rsid w:val="00CC7FAD"/>
    <w:rsid w:val="00CD4CCD"/>
    <w:rsid w:val="00CD5942"/>
    <w:rsid w:val="00CD6B95"/>
    <w:rsid w:val="00CE0E83"/>
    <w:rsid w:val="00CE2E45"/>
    <w:rsid w:val="00CE6093"/>
    <w:rsid w:val="00CF3230"/>
    <w:rsid w:val="00CF3726"/>
    <w:rsid w:val="00CF5974"/>
    <w:rsid w:val="00CF7F81"/>
    <w:rsid w:val="00D02733"/>
    <w:rsid w:val="00D0446C"/>
    <w:rsid w:val="00D048BF"/>
    <w:rsid w:val="00D052D8"/>
    <w:rsid w:val="00D10D1B"/>
    <w:rsid w:val="00D11AA1"/>
    <w:rsid w:val="00D129BE"/>
    <w:rsid w:val="00D13C76"/>
    <w:rsid w:val="00D14450"/>
    <w:rsid w:val="00D14807"/>
    <w:rsid w:val="00D159D2"/>
    <w:rsid w:val="00D2098F"/>
    <w:rsid w:val="00D21E28"/>
    <w:rsid w:val="00D227E6"/>
    <w:rsid w:val="00D239A3"/>
    <w:rsid w:val="00D25234"/>
    <w:rsid w:val="00D300C0"/>
    <w:rsid w:val="00D30EDF"/>
    <w:rsid w:val="00D30FEE"/>
    <w:rsid w:val="00D314AE"/>
    <w:rsid w:val="00D32225"/>
    <w:rsid w:val="00D330C5"/>
    <w:rsid w:val="00D34A5F"/>
    <w:rsid w:val="00D41B26"/>
    <w:rsid w:val="00D42F27"/>
    <w:rsid w:val="00D4507A"/>
    <w:rsid w:val="00D46537"/>
    <w:rsid w:val="00D477C4"/>
    <w:rsid w:val="00D55D2B"/>
    <w:rsid w:val="00D57F67"/>
    <w:rsid w:val="00D6009F"/>
    <w:rsid w:val="00D615ED"/>
    <w:rsid w:val="00D66F08"/>
    <w:rsid w:val="00D72251"/>
    <w:rsid w:val="00D73099"/>
    <w:rsid w:val="00D73204"/>
    <w:rsid w:val="00D73347"/>
    <w:rsid w:val="00D77473"/>
    <w:rsid w:val="00D80AD5"/>
    <w:rsid w:val="00D82F2C"/>
    <w:rsid w:val="00D8487D"/>
    <w:rsid w:val="00D86FFF"/>
    <w:rsid w:val="00D871B8"/>
    <w:rsid w:val="00D87563"/>
    <w:rsid w:val="00D916FF"/>
    <w:rsid w:val="00D93695"/>
    <w:rsid w:val="00D93987"/>
    <w:rsid w:val="00D941F4"/>
    <w:rsid w:val="00D95300"/>
    <w:rsid w:val="00D97283"/>
    <w:rsid w:val="00D97388"/>
    <w:rsid w:val="00D978B8"/>
    <w:rsid w:val="00DA0D7D"/>
    <w:rsid w:val="00DA48E8"/>
    <w:rsid w:val="00DB1F32"/>
    <w:rsid w:val="00DB2F08"/>
    <w:rsid w:val="00DB48A2"/>
    <w:rsid w:val="00DB48DD"/>
    <w:rsid w:val="00DC1D32"/>
    <w:rsid w:val="00DC212C"/>
    <w:rsid w:val="00DC5B79"/>
    <w:rsid w:val="00DC5FA2"/>
    <w:rsid w:val="00DC6CC6"/>
    <w:rsid w:val="00DC70D4"/>
    <w:rsid w:val="00DD23F1"/>
    <w:rsid w:val="00DD30B6"/>
    <w:rsid w:val="00DD528A"/>
    <w:rsid w:val="00DD7550"/>
    <w:rsid w:val="00DD78F3"/>
    <w:rsid w:val="00DE156F"/>
    <w:rsid w:val="00DE1B68"/>
    <w:rsid w:val="00DE1F29"/>
    <w:rsid w:val="00DE44D0"/>
    <w:rsid w:val="00DE62EF"/>
    <w:rsid w:val="00DE6ECD"/>
    <w:rsid w:val="00DF0373"/>
    <w:rsid w:val="00DF1D5E"/>
    <w:rsid w:val="00DF2D68"/>
    <w:rsid w:val="00DF4976"/>
    <w:rsid w:val="00DF550B"/>
    <w:rsid w:val="00DF7515"/>
    <w:rsid w:val="00DF7652"/>
    <w:rsid w:val="00DF7784"/>
    <w:rsid w:val="00E01054"/>
    <w:rsid w:val="00E01BD6"/>
    <w:rsid w:val="00E0271A"/>
    <w:rsid w:val="00E05044"/>
    <w:rsid w:val="00E06096"/>
    <w:rsid w:val="00E10DF2"/>
    <w:rsid w:val="00E16F67"/>
    <w:rsid w:val="00E24563"/>
    <w:rsid w:val="00E31C88"/>
    <w:rsid w:val="00E35905"/>
    <w:rsid w:val="00E363F0"/>
    <w:rsid w:val="00E41646"/>
    <w:rsid w:val="00E43C52"/>
    <w:rsid w:val="00E479AB"/>
    <w:rsid w:val="00E50304"/>
    <w:rsid w:val="00E505EF"/>
    <w:rsid w:val="00E50999"/>
    <w:rsid w:val="00E54C3E"/>
    <w:rsid w:val="00E57FDD"/>
    <w:rsid w:val="00E62897"/>
    <w:rsid w:val="00E636EE"/>
    <w:rsid w:val="00E63BFC"/>
    <w:rsid w:val="00E7058E"/>
    <w:rsid w:val="00E71183"/>
    <w:rsid w:val="00E72A0D"/>
    <w:rsid w:val="00E7538E"/>
    <w:rsid w:val="00E76365"/>
    <w:rsid w:val="00E77510"/>
    <w:rsid w:val="00E84EE7"/>
    <w:rsid w:val="00E85998"/>
    <w:rsid w:val="00E86B3B"/>
    <w:rsid w:val="00E8723A"/>
    <w:rsid w:val="00E906F3"/>
    <w:rsid w:val="00E907BB"/>
    <w:rsid w:val="00E9439E"/>
    <w:rsid w:val="00E96458"/>
    <w:rsid w:val="00EA089D"/>
    <w:rsid w:val="00EA0D2F"/>
    <w:rsid w:val="00EA2625"/>
    <w:rsid w:val="00EB024A"/>
    <w:rsid w:val="00EB1425"/>
    <w:rsid w:val="00EB43E6"/>
    <w:rsid w:val="00EB7016"/>
    <w:rsid w:val="00EC0E3B"/>
    <w:rsid w:val="00EC24FF"/>
    <w:rsid w:val="00EC308F"/>
    <w:rsid w:val="00EC48AB"/>
    <w:rsid w:val="00EC602A"/>
    <w:rsid w:val="00EC7619"/>
    <w:rsid w:val="00ED0EAB"/>
    <w:rsid w:val="00ED1626"/>
    <w:rsid w:val="00EE1737"/>
    <w:rsid w:val="00EE2CB0"/>
    <w:rsid w:val="00EE39D2"/>
    <w:rsid w:val="00EE5053"/>
    <w:rsid w:val="00EE7D60"/>
    <w:rsid w:val="00EF2AD7"/>
    <w:rsid w:val="00EF48E5"/>
    <w:rsid w:val="00EF7482"/>
    <w:rsid w:val="00F00FF6"/>
    <w:rsid w:val="00F011AA"/>
    <w:rsid w:val="00F01FFD"/>
    <w:rsid w:val="00F0254D"/>
    <w:rsid w:val="00F072A7"/>
    <w:rsid w:val="00F11190"/>
    <w:rsid w:val="00F119B9"/>
    <w:rsid w:val="00F11F34"/>
    <w:rsid w:val="00F1225C"/>
    <w:rsid w:val="00F12621"/>
    <w:rsid w:val="00F17788"/>
    <w:rsid w:val="00F218D5"/>
    <w:rsid w:val="00F21DB5"/>
    <w:rsid w:val="00F23FD4"/>
    <w:rsid w:val="00F25914"/>
    <w:rsid w:val="00F267A2"/>
    <w:rsid w:val="00F26812"/>
    <w:rsid w:val="00F26BCB"/>
    <w:rsid w:val="00F35A4E"/>
    <w:rsid w:val="00F37C12"/>
    <w:rsid w:val="00F41AEE"/>
    <w:rsid w:val="00F41E0B"/>
    <w:rsid w:val="00F44291"/>
    <w:rsid w:val="00F45F4A"/>
    <w:rsid w:val="00F46710"/>
    <w:rsid w:val="00F50D1C"/>
    <w:rsid w:val="00F55743"/>
    <w:rsid w:val="00F57AB4"/>
    <w:rsid w:val="00F602BB"/>
    <w:rsid w:val="00F609C1"/>
    <w:rsid w:val="00F65285"/>
    <w:rsid w:val="00F66563"/>
    <w:rsid w:val="00F67E07"/>
    <w:rsid w:val="00F711B2"/>
    <w:rsid w:val="00F725FA"/>
    <w:rsid w:val="00F761EA"/>
    <w:rsid w:val="00F76DC4"/>
    <w:rsid w:val="00F77991"/>
    <w:rsid w:val="00F80C41"/>
    <w:rsid w:val="00F82665"/>
    <w:rsid w:val="00F837CF"/>
    <w:rsid w:val="00F85DE2"/>
    <w:rsid w:val="00F8761F"/>
    <w:rsid w:val="00F87B69"/>
    <w:rsid w:val="00F911FA"/>
    <w:rsid w:val="00F92F73"/>
    <w:rsid w:val="00F973FF"/>
    <w:rsid w:val="00F97E62"/>
    <w:rsid w:val="00FA13AE"/>
    <w:rsid w:val="00FA240C"/>
    <w:rsid w:val="00FA4A0B"/>
    <w:rsid w:val="00FB3253"/>
    <w:rsid w:val="00FC1753"/>
    <w:rsid w:val="00FC2310"/>
    <w:rsid w:val="00FD2E35"/>
    <w:rsid w:val="00FD2F1B"/>
    <w:rsid w:val="00FD302C"/>
    <w:rsid w:val="00FE02AB"/>
    <w:rsid w:val="00FE2DF6"/>
    <w:rsid w:val="00FE6F76"/>
    <w:rsid w:val="00FE6FB0"/>
    <w:rsid w:val="00FF3EC3"/>
    <w:rsid w:val="00FF3F55"/>
    <w:rsid w:val="00FF4471"/>
    <w:rsid w:val="00FF4547"/>
    <w:rsid w:val="00FF59DD"/>
    <w:rsid w:val="0197456E"/>
    <w:rsid w:val="023A7ABF"/>
    <w:rsid w:val="02CE32CF"/>
    <w:rsid w:val="03465822"/>
    <w:rsid w:val="03A964DC"/>
    <w:rsid w:val="03DD40E2"/>
    <w:rsid w:val="03F564C8"/>
    <w:rsid w:val="04402271"/>
    <w:rsid w:val="04675A50"/>
    <w:rsid w:val="069074E0"/>
    <w:rsid w:val="06DC6C08"/>
    <w:rsid w:val="073054CC"/>
    <w:rsid w:val="07A330EF"/>
    <w:rsid w:val="07F22BE3"/>
    <w:rsid w:val="08B93700"/>
    <w:rsid w:val="096E162E"/>
    <w:rsid w:val="098C47F8"/>
    <w:rsid w:val="09BC683E"/>
    <w:rsid w:val="09DD6066"/>
    <w:rsid w:val="0A122902"/>
    <w:rsid w:val="0A3221EC"/>
    <w:rsid w:val="0A7A07A3"/>
    <w:rsid w:val="0ACC4423"/>
    <w:rsid w:val="0AF65D7F"/>
    <w:rsid w:val="0B3B03C3"/>
    <w:rsid w:val="0BAD4690"/>
    <w:rsid w:val="0C065F88"/>
    <w:rsid w:val="0CFF53BF"/>
    <w:rsid w:val="0DC60A9E"/>
    <w:rsid w:val="0E2449B2"/>
    <w:rsid w:val="0E557821"/>
    <w:rsid w:val="106F6A87"/>
    <w:rsid w:val="10AC30D2"/>
    <w:rsid w:val="10F37A69"/>
    <w:rsid w:val="117444FA"/>
    <w:rsid w:val="119244A6"/>
    <w:rsid w:val="11F052D6"/>
    <w:rsid w:val="130059ED"/>
    <w:rsid w:val="1457163D"/>
    <w:rsid w:val="147610A9"/>
    <w:rsid w:val="14C256CA"/>
    <w:rsid w:val="14EC2E3E"/>
    <w:rsid w:val="15A44D56"/>
    <w:rsid w:val="16173241"/>
    <w:rsid w:val="16F70EB5"/>
    <w:rsid w:val="170830C2"/>
    <w:rsid w:val="17271CCD"/>
    <w:rsid w:val="175E0F34"/>
    <w:rsid w:val="17942681"/>
    <w:rsid w:val="18565AA6"/>
    <w:rsid w:val="187D188E"/>
    <w:rsid w:val="18E75A8A"/>
    <w:rsid w:val="19D159ED"/>
    <w:rsid w:val="1A3343E7"/>
    <w:rsid w:val="1A692698"/>
    <w:rsid w:val="1A974E89"/>
    <w:rsid w:val="1B9B517E"/>
    <w:rsid w:val="1C006A5E"/>
    <w:rsid w:val="1CDC6B1E"/>
    <w:rsid w:val="1D3C1D18"/>
    <w:rsid w:val="1EA706AB"/>
    <w:rsid w:val="1F2447E1"/>
    <w:rsid w:val="1F8654CC"/>
    <w:rsid w:val="21F77FBB"/>
    <w:rsid w:val="22250FCC"/>
    <w:rsid w:val="22520DC7"/>
    <w:rsid w:val="22E86488"/>
    <w:rsid w:val="232E3EB1"/>
    <w:rsid w:val="235C6C70"/>
    <w:rsid w:val="23F724F4"/>
    <w:rsid w:val="23FF13A9"/>
    <w:rsid w:val="24CF57D5"/>
    <w:rsid w:val="25384FEE"/>
    <w:rsid w:val="25CB3C39"/>
    <w:rsid w:val="25CE197B"/>
    <w:rsid w:val="26321F0A"/>
    <w:rsid w:val="263E440B"/>
    <w:rsid w:val="274E2580"/>
    <w:rsid w:val="284A0044"/>
    <w:rsid w:val="295D54F0"/>
    <w:rsid w:val="298836FC"/>
    <w:rsid w:val="2A372107"/>
    <w:rsid w:val="2A385615"/>
    <w:rsid w:val="2A5F29FA"/>
    <w:rsid w:val="2C264E20"/>
    <w:rsid w:val="2C4166FF"/>
    <w:rsid w:val="2CBD0ACB"/>
    <w:rsid w:val="2CCF379C"/>
    <w:rsid w:val="2D8378CA"/>
    <w:rsid w:val="2E1E0778"/>
    <w:rsid w:val="2E1F0B06"/>
    <w:rsid w:val="2F7E0AE2"/>
    <w:rsid w:val="3083673C"/>
    <w:rsid w:val="309F44FF"/>
    <w:rsid w:val="30B408BB"/>
    <w:rsid w:val="30DA6124"/>
    <w:rsid w:val="32827D75"/>
    <w:rsid w:val="33482669"/>
    <w:rsid w:val="33DB598F"/>
    <w:rsid w:val="34EF2215"/>
    <w:rsid w:val="35A10512"/>
    <w:rsid w:val="36177C25"/>
    <w:rsid w:val="361B02C4"/>
    <w:rsid w:val="361C403D"/>
    <w:rsid w:val="38417D8A"/>
    <w:rsid w:val="392E04D8"/>
    <w:rsid w:val="399651CC"/>
    <w:rsid w:val="3ABE3914"/>
    <w:rsid w:val="3B20012B"/>
    <w:rsid w:val="3B40671F"/>
    <w:rsid w:val="3BC96A15"/>
    <w:rsid w:val="3BDA30CC"/>
    <w:rsid w:val="3C1B147E"/>
    <w:rsid w:val="3DB334D8"/>
    <w:rsid w:val="3E7E3AE6"/>
    <w:rsid w:val="3EDD48AC"/>
    <w:rsid w:val="3EE94590"/>
    <w:rsid w:val="3F033FEC"/>
    <w:rsid w:val="3F6E64A8"/>
    <w:rsid w:val="3FC3052D"/>
    <w:rsid w:val="407F76A2"/>
    <w:rsid w:val="40CB53BF"/>
    <w:rsid w:val="41807A0E"/>
    <w:rsid w:val="41B02DEB"/>
    <w:rsid w:val="41B905D6"/>
    <w:rsid w:val="42046CB7"/>
    <w:rsid w:val="42F82CB4"/>
    <w:rsid w:val="43E16008"/>
    <w:rsid w:val="44E81CBA"/>
    <w:rsid w:val="463158E2"/>
    <w:rsid w:val="466E2B07"/>
    <w:rsid w:val="46F96400"/>
    <w:rsid w:val="475353E4"/>
    <w:rsid w:val="47C506F5"/>
    <w:rsid w:val="48BC5937"/>
    <w:rsid w:val="49211C3E"/>
    <w:rsid w:val="498A77E3"/>
    <w:rsid w:val="4A7D10F6"/>
    <w:rsid w:val="4B92297F"/>
    <w:rsid w:val="4BAB57EF"/>
    <w:rsid w:val="4C4A7F2C"/>
    <w:rsid w:val="4C8F4268"/>
    <w:rsid w:val="4D125249"/>
    <w:rsid w:val="4DBA61BD"/>
    <w:rsid w:val="4DFC0584"/>
    <w:rsid w:val="4E064EEA"/>
    <w:rsid w:val="4E416C61"/>
    <w:rsid w:val="4E704ACE"/>
    <w:rsid w:val="4F0C699B"/>
    <w:rsid w:val="4F985216"/>
    <w:rsid w:val="50250972"/>
    <w:rsid w:val="513444D8"/>
    <w:rsid w:val="515E5734"/>
    <w:rsid w:val="51AF4EFD"/>
    <w:rsid w:val="523C1897"/>
    <w:rsid w:val="52642B9B"/>
    <w:rsid w:val="526D4CD2"/>
    <w:rsid w:val="52D57EE1"/>
    <w:rsid w:val="53094FEA"/>
    <w:rsid w:val="535844AE"/>
    <w:rsid w:val="540C7047"/>
    <w:rsid w:val="543618F8"/>
    <w:rsid w:val="54B308BD"/>
    <w:rsid w:val="54D9517B"/>
    <w:rsid w:val="55434CEA"/>
    <w:rsid w:val="55FC54B0"/>
    <w:rsid w:val="55FD3462"/>
    <w:rsid w:val="56102E1E"/>
    <w:rsid w:val="564065E7"/>
    <w:rsid w:val="57DF519E"/>
    <w:rsid w:val="57E83927"/>
    <w:rsid w:val="58CD1B8C"/>
    <w:rsid w:val="59755F27"/>
    <w:rsid w:val="59A85D4D"/>
    <w:rsid w:val="59F12F67"/>
    <w:rsid w:val="5AEA227B"/>
    <w:rsid w:val="5B7B3430"/>
    <w:rsid w:val="5CBC7B63"/>
    <w:rsid w:val="5D6F0D72"/>
    <w:rsid w:val="5D7C348F"/>
    <w:rsid w:val="5DF47797"/>
    <w:rsid w:val="5E1065B6"/>
    <w:rsid w:val="5E1310DF"/>
    <w:rsid w:val="5EC450EE"/>
    <w:rsid w:val="5F6B5569"/>
    <w:rsid w:val="5F906D7E"/>
    <w:rsid w:val="601654D5"/>
    <w:rsid w:val="602C2F4B"/>
    <w:rsid w:val="608F5287"/>
    <w:rsid w:val="62A81E9C"/>
    <w:rsid w:val="63265921"/>
    <w:rsid w:val="635527B8"/>
    <w:rsid w:val="645543CC"/>
    <w:rsid w:val="64F97173"/>
    <w:rsid w:val="65AB4911"/>
    <w:rsid w:val="6699277D"/>
    <w:rsid w:val="66EE7706"/>
    <w:rsid w:val="67EE6F14"/>
    <w:rsid w:val="68330BEE"/>
    <w:rsid w:val="68506E3A"/>
    <w:rsid w:val="68B860A6"/>
    <w:rsid w:val="695E76FC"/>
    <w:rsid w:val="69B30239"/>
    <w:rsid w:val="6B87372B"/>
    <w:rsid w:val="6C1D5E3D"/>
    <w:rsid w:val="6C735A5D"/>
    <w:rsid w:val="6CA64085"/>
    <w:rsid w:val="6D725612"/>
    <w:rsid w:val="6DE25FEA"/>
    <w:rsid w:val="6F090AD7"/>
    <w:rsid w:val="6F8A58F5"/>
    <w:rsid w:val="707B1384"/>
    <w:rsid w:val="71463AF4"/>
    <w:rsid w:val="71EC2BF4"/>
    <w:rsid w:val="737B4685"/>
    <w:rsid w:val="743E1047"/>
    <w:rsid w:val="74B11819"/>
    <w:rsid w:val="750C5B34"/>
    <w:rsid w:val="753B4EEC"/>
    <w:rsid w:val="768371E5"/>
    <w:rsid w:val="76F33219"/>
    <w:rsid w:val="78322C70"/>
    <w:rsid w:val="78B83176"/>
    <w:rsid w:val="793622EC"/>
    <w:rsid w:val="7ADD3367"/>
    <w:rsid w:val="7B022DCE"/>
    <w:rsid w:val="7BC73495"/>
    <w:rsid w:val="7C4A7A59"/>
    <w:rsid w:val="7CAA1027"/>
    <w:rsid w:val="7CB1685A"/>
    <w:rsid w:val="7CFE66BC"/>
    <w:rsid w:val="7D787377"/>
    <w:rsid w:val="7E301A00"/>
    <w:rsid w:val="7E9401E1"/>
    <w:rsid w:val="7EFA43CF"/>
    <w:rsid w:val="7F9238F9"/>
    <w:rsid w:val="7FF81D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semiHidden="0"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semiHidden="0" w:uiPriority="39" w:unhideWhenUsed="0" w:qFormat="1"/>
    <w:lsdException w:name="toc 2" w:locked="1" w:semiHidden="0" w:uiPriority="39" w:qFormat="1"/>
    <w:lsdException w:name="toc 3" w:locked="1" w:semiHidden="0" w:uiPriority="39" w:qFormat="1"/>
    <w:lsdException w:name="toc 4" w:locked="1" w:semiHidden="0" w:uiPriority="39" w:qFormat="1"/>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nhideWhenUsed="0" w:qFormat="1"/>
    <w:lsdException w:name="header" w:semiHidden="0" w:unhideWhenUsed="0" w:qFormat="1"/>
    <w:lsdException w:name="footer" w:semiHidden="0" w:unhideWhenUsed="0" w:qFormat="1"/>
    <w:lsdException w:name="caption" w:locked="1" w:uiPriority="0" w:qFormat="1"/>
    <w:lsdException w:name="annotation reference"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Document Map" w:unhideWhenUsed="0" w:qFormat="1"/>
    <w:lsdException w:name="Normal (Web)" w:semiHidden="0" w:qFormat="1"/>
    <w:lsdException w:name="Normal Table" w:qFormat="1"/>
    <w:lsdException w:name="annotation subject" w:unhideWhenUsed="0" w:qFormat="1"/>
    <w:lsdException w:name="Balloon Text" w:unhideWhenUsed="0" w:qFormat="1"/>
    <w:lsdException w:name="Table Grid" w:locked="1"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A01FCA"/>
    <w:pPr>
      <w:widowControl w:val="0"/>
      <w:jc w:val="both"/>
    </w:pPr>
    <w:rPr>
      <w:rFonts w:ascii="Calibri" w:hAnsi="Calibri"/>
      <w:kern w:val="2"/>
      <w:sz w:val="21"/>
      <w:szCs w:val="22"/>
    </w:rPr>
  </w:style>
  <w:style w:type="paragraph" w:styleId="1">
    <w:name w:val="heading 1"/>
    <w:basedOn w:val="a4"/>
    <w:next w:val="a4"/>
    <w:link w:val="1Char"/>
    <w:uiPriority w:val="99"/>
    <w:qFormat/>
    <w:rsid w:val="00A01FCA"/>
    <w:pPr>
      <w:keepNext/>
      <w:keepLines/>
      <w:spacing w:before="340" w:after="330" w:line="578" w:lineRule="auto"/>
      <w:outlineLvl w:val="0"/>
    </w:pPr>
    <w:rPr>
      <w:b/>
      <w:bCs/>
      <w:kern w:val="44"/>
      <w:sz w:val="44"/>
      <w:szCs w:val="44"/>
    </w:rPr>
  </w:style>
  <w:style w:type="paragraph" w:styleId="2">
    <w:name w:val="heading 2"/>
    <w:basedOn w:val="a4"/>
    <w:next w:val="a4"/>
    <w:unhideWhenUsed/>
    <w:qFormat/>
    <w:locked/>
    <w:rsid w:val="00A01FCA"/>
    <w:pPr>
      <w:keepNext/>
      <w:keepLines/>
      <w:outlineLvl w:val="1"/>
    </w:pPr>
    <w:rPr>
      <w:rFonts w:ascii="Arial" w:eastAsia="黑体" w:hAnsi="Arial"/>
      <w:b/>
      <w:bCs/>
      <w:sz w:val="32"/>
      <w:szCs w:val="3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Document Map"/>
    <w:basedOn w:val="a4"/>
    <w:link w:val="Char"/>
    <w:uiPriority w:val="99"/>
    <w:semiHidden/>
    <w:qFormat/>
    <w:rsid w:val="00A01FCA"/>
    <w:pPr>
      <w:shd w:val="clear" w:color="auto" w:fill="000080"/>
    </w:pPr>
  </w:style>
  <w:style w:type="paragraph" w:styleId="a9">
    <w:name w:val="annotation text"/>
    <w:basedOn w:val="a4"/>
    <w:link w:val="Char0"/>
    <w:uiPriority w:val="99"/>
    <w:semiHidden/>
    <w:qFormat/>
    <w:rsid w:val="00A01FCA"/>
    <w:pPr>
      <w:jc w:val="left"/>
    </w:pPr>
  </w:style>
  <w:style w:type="paragraph" w:styleId="3">
    <w:name w:val="toc 3"/>
    <w:basedOn w:val="a4"/>
    <w:next w:val="a4"/>
    <w:uiPriority w:val="39"/>
    <w:unhideWhenUsed/>
    <w:qFormat/>
    <w:locked/>
    <w:rsid w:val="00A01FCA"/>
    <w:pPr>
      <w:ind w:leftChars="400" w:left="840"/>
    </w:pPr>
    <w:rPr>
      <w:rFonts w:asciiTheme="minorHAnsi" w:eastAsiaTheme="minorEastAsia" w:hAnsiTheme="minorHAnsi" w:cstheme="minorBidi"/>
    </w:rPr>
  </w:style>
  <w:style w:type="paragraph" w:styleId="aa">
    <w:name w:val="Balloon Text"/>
    <w:basedOn w:val="a4"/>
    <w:link w:val="Char1"/>
    <w:uiPriority w:val="99"/>
    <w:semiHidden/>
    <w:qFormat/>
    <w:rsid w:val="00A01FCA"/>
    <w:rPr>
      <w:sz w:val="18"/>
      <w:szCs w:val="18"/>
    </w:rPr>
  </w:style>
  <w:style w:type="paragraph" w:styleId="ab">
    <w:name w:val="footer"/>
    <w:basedOn w:val="a4"/>
    <w:link w:val="Char2"/>
    <w:uiPriority w:val="99"/>
    <w:qFormat/>
    <w:rsid w:val="00A01FCA"/>
    <w:pPr>
      <w:tabs>
        <w:tab w:val="center" w:pos="4153"/>
        <w:tab w:val="right" w:pos="8306"/>
      </w:tabs>
      <w:snapToGrid w:val="0"/>
      <w:jc w:val="left"/>
    </w:pPr>
    <w:rPr>
      <w:sz w:val="18"/>
      <w:szCs w:val="18"/>
    </w:rPr>
  </w:style>
  <w:style w:type="paragraph" w:styleId="ac">
    <w:name w:val="header"/>
    <w:basedOn w:val="a4"/>
    <w:link w:val="Char3"/>
    <w:uiPriority w:val="99"/>
    <w:qFormat/>
    <w:rsid w:val="00A01FCA"/>
    <w:pPr>
      <w:pBdr>
        <w:bottom w:val="single" w:sz="6" w:space="1" w:color="auto"/>
      </w:pBdr>
      <w:tabs>
        <w:tab w:val="center" w:pos="4153"/>
        <w:tab w:val="right" w:pos="8306"/>
      </w:tabs>
      <w:snapToGrid w:val="0"/>
      <w:jc w:val="center"/>
    </w:pPr>
    <w:rPr>
      <w:sz w:val="18"/>
      <w:szCs w:val="18"/>
    </w:rPr>
  </w:style>
  <w:style w:type="paragraph" w:styleId="10">
    <w:name w:val="toc 1"/>
    <w:basedOn w:val="a4"/>
    <w:next w:val="a4"/>
    <w:uiPriority w:val="39"/>
    <w:qFormat/>
    <w:rsid w:val="00A01FCA"/>
    <w:pPr>
      <w:tabs>
        <w:tab w:val="right" w:leader="dot" w:pos="8296"/>
      </w:tabs>
      <w:spacing w:line="800" w:lineRule="exact"/>
    </w:pPr>
  </w:style>
  <w:style w:type="paragraph" w:styleId="4">
    <w:name w:val="toc 4"/>
    <w:basedOn w:val="a4"/>
    <w:next w:val="a4"/>
    <w:uiPriority w:val="39"/>
    <w:unhideWhenUsed/>
    <w:qFormat/>
    <w:locked/>
    <w:rsid w:val="00A01FCA"/>
    <w:pPr>
      <w:ind w:leftChars="600" w:left="1260"/>
    </w:pPr>
    <w:rPr>
      <w:rFonts w:asciiTheme="minorHAnsi" w:eastAsiaTheme="minorEastAsia" w:hAnsiTheme="minorHAnsi" w:cstheme="minorBidi"/>
    </w:rPr>
  </w:style>
  <w:style w:type="paragraph" w:styleId="ad">
    <w:name w:val="Subtitle"/>
    <w:basedOn w:val="a4"/>
    <w:next w:val="a4"/>
    <w:link w:val="Char4"/>
    <w:qFormat/>
    <w:locked/>
    <w:rsid w:val="00A01FCA"/>
    <w:pPr>
      <w:spacing w:before="240" w:after="60" w:line="312" w:lineRule="auto"/>
      <w:jc w:val="center"/>
      <w:outlineLvl w:val="1"/>
    </w:pPr>
    <w:rPr>
      <w:rFonts w:ascii="Cambria" w:hAnsi="Cambria"/>
      <w:b/>
      <w:bCs/>
      <w:kern w:val="28"/>
      <w:sz w:val="32"/>
      <w:szCs w:val="32"/>
    </w:rPr>
  </w:style>
  <w:style w:type="paragraph" w:styleId="20">
    <w:name w:val="toc 2"/>
    <w:basedOn w:val="a4"/>
    <w:next w:val="a4"/>
    <w:uiPriority w:val="39"/>
    <w:unhideWhenUsed/>
    <w:qFormat/>
    <w:locked/>
    <w:rsid w:val="00A01FCA"/>
    <w:pPr>
      <w:ind w:leftChars="200" w:left="420"/>
    </w:pPr>
    <w:rPr>
      <w:rFonts w:asciiTheme="minorHAnsi" w:eastAsiaTheme="minorEastAsia" w:hAnsiTheme="minorHAnsi" w:cstheme="minorBidi"/>
    </w:rPr>
  </w:style>
  <w:style w:type="paragraph" w:styleId="ae">
    <w:name w:val="Normal (Web)"/>
    <w:basedOn w:val="a4"/>
    <w:uiPriority w:val="99"/>
    <w:unhideWhenUsed/>
    <w:qFormat/>
    <w:rsid w:val="00A01FCA"/>
    <w:pPr>
      <w:widowControl/>
      <w:spacing w:before="100" w:beforeAutospacing="1" w:after="100" w:afterAutospacing="1"/>
      <w:jc w:val="left"/>
    </w:pPr>
    <w:rPr>
      <w:rFonts w:ascii="宋体" w:hAnsi="宋体" w:cs="宋体"/>
      <w:kern w:val="0"/>
      <w:sz w:val="24"/>
      <w:szCs w:val="24"/>
    </w:rPr>
  </w:style>
  <w:style w:type="paragraph" w:styleId="af">
    <w:name w:val="annotation subject"/>
    <w:basedOn w:val="a9"/>
    <w:next w:val="a9"/>
    <w:link w:val="Char5"/>
    <w:uiPriority w:val="99"/>
    <w:semiHidden/>
    <w:qFormat/>
    <w:rsid w:val="00A01FCA"/>
    <w:rPr>
      <w:b/>
      <w:bCs/>
    </w:rPr>
  </w:style>
  <w:style w:type="table" w:styleId="af0">
    <w:name w:val="Table Grid"/>
    <w:basedOn w:val="a6"/>
    <w:uiPriority w:val="99"/>
    <w:qFormat/>
    <w:locked/>
    <w:rsid w:val="00A01F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qFormat/>
    <w:rsid w:val="00A01FCA"/>
    <w:rPr>
      <w:rFonts w:cs="Times New Roman"/>
      <w:color w:val="0000FF"/>
      <w:u w:val="single"/>
    </w:rPr>
  </w:style>
  <w:style w:type="character" w:styleId="af2">
    <w:name w:val="annotation reference"/>
    <w:uiPriority w:val="99"/>
    <w:semiHidden/>
    <w:qFormat/>
    <w:rsid w:val="00A01FCA"/>
    <w:rPr>
      <w:rFonts w:cs="Times New Roman"/>
      <w:sz w:val="21"/>
      <w:szCs w:val="21"/>
    </w:rPr>
  </w:style>
  <w:style w:type="character" w:customStyle="1" w:styleId="1Char">
    <w:name w:val="标题 1 Char"/>
    <w:link w:val="1"/>
    <w:uiPriority w:val="99"/>
    <w:qFormat/>
    <w:locked/>
    <w:rsid w:val="00A01FCA"/>
    <w:rPr>
      <w:rFonts w:cs="Times New Roman"/>
      <w:b/>
      <w:bCs/>
      <w:kern w:val="44"/>
      <w:sz w:val="44"/>
      <w:szCs w:val="44"/>
    </w:rPr>
  </w:style>
  <w:style w:type="character" w:customStyle="1" w:styleId="Char1">
    <w:name w:val="批注框文本 Char"/>
    <w:link w:val="aa"/>
    <w:uiPriority w:val="99"/>
    <w:semiHidden/>
    <w:qFormat/>
    <w:locked/>
    <w:rsid w:val="00A01FCA"/>
    <w:rPr>
      <w:rFonts w:cs="Times New Roman"/>
      <w:sz w:val="18"/>
      <w:szCs w:val="18"/>
    </w:rPr>
  </w:style>
  <w:style w:type="character" w:customStyle="1" w:styleId="Char3">
    <w:name w:val="页眉 Char"/>
    <w:link w:val="ac"/>
    <w:uiPriority w:val="99"/>
    <w:qFormat/>
    <w:locked/>
    <w:rsid w:val="00A01FCA"/>
    <w:rPr>
      <w:rFonts w:cs="Times New Roman"/>
      <w:sz w:val="18"/>
      <w:szCs w:val="18"/>
    </w:rPr>
  </w:style>
  <w:style w:type="character" w:customStyle="1" w:styleId="Char2">
    <w:name w:val="页脚 Char"/>
    <w:link w:val="ab"/>
    <w:uiPriority w:val="99"/>
    <w:qFormat/>
    <w:locked/>
    <w:rsid w:val="00A01FCA"/>
    <w:rPr>
      <w:rFonts w:cs="Times New Roman"/>
      <w:sz w:val="18"/>
      <w:szCs w:val="18"/>
    </w:rPr>
  </w:style>
  <w:style w:type="paragraph" w:styleId="af3">
    <w:name w:val="List Paragraph"/>
    <w:basedOn w:val="a4"/>
    <w:uiPriority w:val="99"/>
    <w:qFormat/>
    <w:rsid w:val="00A01FCA"/>
    <w:pPr>
      <w:ind w:firstLineChars="200" w:firstLine="420"/>
    </w:pPr>
  </w:style>
  <w:style w:type="paragraph" w:customStyle="1" w:styleId="af4">
    <w:name w:val="段"/>
    <w:link w:val="Char6"/>
    <w:qFormat/>
    <w:rsid w:val="00A01FCA"/>
    <w:pPr>
      <w:tabs>
        <w:tab w:val="center" w:pos="4201"/>
        <w:tab w:val="right" w:leader="dot" w:pos="9298"/>
      </w:tabs>
      <w:autoSpaceDE w:val="0"/>
      <w:autoSpaceDN w:val="0"/>
      <w:ind w:firstLineChars="200" w:firstLine="420"/>
      <w:jc w:val="both"/>
    </w:pPr>
    <w:rPr>
      <w:rFonts w:ascii="宋体"/>
      <w:kern w:val="2"/>
      <w:sz w:val="21"/>
      <w:szCs w:val="22"/>
    </w:rPr>
  </w:style>
  <w:style w:type="character" w:customStyle="1" w:styleId="Char6">
    <w:name w:val="段 Char"/>
    <w:link w:val="af4"/>
    <w:qFormat/>
    <w:locked/>
    <w:rsid w:val="00A01FCA"/>
    <w:rPr>
      <w:rFonts w:ascii="宋体" w:eastAsia="宋体" w:hAnsi="Times New Roman"/>
      <w:kern w:val="2"/>
      <w:sz w:val="22"/>
      <w:lang w:val="en-US" w:eastAsia="zh-CN"/>
    </w:rPr>
  </w:style>
  <w:style w:type="paragraph" w:customStyle="1" w:styleId="a0">
    <w:name w:val="一级条标题"/>
    <w:next w:val="af4"/>
    <w:link w:val="Char7"/>
    <w:uiPriority w:val="99"/>
    <w:qFormat/>
    <w:rsid w:val="00A01FCA"/>
    <w:pPr>
      <w:numPr>
        <w:ilvl w:val="1"/>
        <w:numId w:val="1"/>
      </w:numPr>
      <w:spacing w:beforeLines="50" w:afterLines="50"/>
      <w:outlineLvl w:val="2"/>
    </w:pPr>
    <w:rPr>
      <w:rFonts w:ascii="黑体" w:eastAsia="黑体"/>
      <w:szCs w:val="21"/>
    </w:rPr>
  </w:style>
  <w:style w:type="paragraph" w:customStyle="1" w:styleId="a">
    <w:name w:val="章标题"/>
    <w:next w:val="af4"/>
    <w:uiPriority w:val="99"/>
    <w:qFormat/>
    <w:rsid w:val="00A01FCA"/>
    <w:pPr>
      <w:numPr>
        <w:numId w:val="1"/>
      </w:numPr>
      <w:spacing w:beforeLines="100" w:afterLines="100"/>
      <w:jc w:val="both"/>
      <w:outlineLvl w:val="1"/>
    </w:pPr>
    <w:rPr>
      <w:rFonts w:ascii="黑体" w:eastAsia="黑体"/>
      <w:sz w:val="21"/>
    </w:rPr>
  </w:style>
  <w:style w:type="paragraph" w:customStyle="1" w:styleId="a1">
    <w:name w:val="二级条标题"/>
    <w:basedOn w:val="a0"/>
    <w:next w:val="af4"/>
    <w:uiPriority w:val="99"/>
    <w:qFormat/>
    <w:rsid w:val="00A01FCA"/>
    <w:pPr>
      <w:numPr>
        <w:ilvl w:val="2"/>
      </w:numPr>
      <w:tabs>
        <w:tab w:val="left" w:pos="360"/>
      </w:tabs>
      <w:spacing w:before="50" w:after="50"/>
      <w:outlineLvl w:val="3"/>
    </w:pPr>
  </w:style>
  <w:style w:type="paragraph" w:customStyle="1" w:styleId="a2">
    <w:name w:val="四级条标题"/>
    <w:basedOn w:val="a4"/>
    <w:next w:val="af4"/>
    <w:uiPriority w:val="99"/>
    <w:qFormat/>
    <w:rsid w:val="00A01FCA"/>
    <w:pPr>
      <w:widowControl/>
      <w:numPr>
        <w:ilvl w:val="4"/>
        <w:numId w:val="1"/>
      </w:numPr>
      <w:spacing w:beforeLines="50" w:afterLines="50"/>
      <w:jc w:val="left"/>
      <w:outlineLvl w:val="5"/>
    </w:pPr>
    <w:rPr>
      <w:rFonts w:ascii="黑体" w:eastAsia="黑体" w:hAnsi="Times New Roman"/>
      <w:kern w:val="0"/>
      <w:szCs w:val="21"/>
    </w:rPr>
  </w:style>
  <w:style w:type="paragraph" w:customStyle="1" w:styleId="a3">
    <w:name w:val="五级条标题"/>
    <w:basedOn w:val="a2"/>
    <w:next w:val="af4"/>
    <w:uiPriority w:val="99"/>
    <w:qFormat/>
    <w:rsid w:val="00A01FCA"/>
    <w:pPr>
      <w:numPr>
        <w:ilvl w:val="5"/>
      </w:numPr>
      <w:outlineLvl w:val="6"/>
    </w:pPr>
  </w:style>
  <w:style w:type="character" w:customStyle="1" w:styleId="Char7">
    <w:name w:val="一级条标题 Char"/>
    <w:link w:val="a0"/>
    <w:uiPriority w:val="99"/>
    <w:qFormat/>
    <w:locked/>
    <w:rsid w:val="00A01FCA"/>
    <w:rPr>
      <w:rFonts w:ascii="黑体" w:eastAsia="黑体" w:hAnsi="Times New Roman"/>
      <w:sz w:val="21"/>
    </w:rPr>
  </w:style>
  <w:style w:type="paragraph" w:customStyle="1" w:styleId="11">
    <w:name w:val="正文1"/>
    <w:basedOn w:val="af3"/>
    <w:link w:val="12"/>
    <w:uiPriority w:val="99"/>
    <w:qFormat/>
    <w:rsid w:val="00A01FCA"/>
    <w:pPr>
      <w:ind w:firstLine="560"/>
    </w:pPr>
    <w:rPr>
      <w:rFonts w:ascii="仿宋" w:eastAsia="仿宋" w:hAnsi="仿宋"/>
      <w:color w:val="000000"/>
      <w:kern w:val="0"/>
      <w:sz w:val="28"/>
      <w:szCs w:val="28"/>
    </w:rPr>
  </w:style>
  <w:style w:type="character" w:customStyle="1" w:styleId="12">
    <w:name w:val="正文1 字符"/>
    <w:link w:val="11"/>
    <w:uiPriority w:val="99"/>
    <w:qFormat/>
    <w:locked/>
    <w:rsid w:val="00A01FCA"/>
    <w:rPr>
      <w:rFonts w:ascii="仿宋" w:eastAsia="仿宋" w:hAnsi="仿宋"/>
      <w:color w:val="000000"/>
      <w:sz w:val="28"/>
    </w:rPr>
  </w:style>
  <w:style w:type="paragraph" w:customStyle="1" w:styleId="TOC1">
    <w:name w:val="TOC 标题1"/>
    <w:basedOn w:val="1"/>
    <w:next w:val="a4"/>
    <w:uiPriority w:val="99"/>
    <w:qFormat/>
    <w:rsid w:val="00A01FCA"/>
    <w:pPr>
      <w:widowControl/>
      <w:spacing w:before="240" w:after="0" w:line="259" w:lineRule="auto"/>
      <w:jc w:val="left"/>
      <w:outlineLvl w:val="9"/>
    </w:pPr>
    <w:rPr>
      <w:rFonts w:ascii="Cambria" w:hAnsi="Cambria"/>
      <w:b w:val="0"/>
      <w:bCs w:val="0"/>
      <w:color w:val="365F91"/>
      <w:kern w:val="0"/>
      <w:sz w:val="32"/>
      <w:szCs w:val="32"/>
    </w:rPr>
  </w:style>
  <w:style w:type="character" w:customStyle="1" w:styleId="Char0">
    <w:name w:val="批注文字 Char"/>
    <w:link w:val="a9"/>
    <w:uiPriority w:val="99"/>
    <w:semiHidden/>
    <w:qFormat/>
    <w:locked/>
    <w:rsid w:val="00A01FCA"/>
    <w:rPr>
      <w:rFonts w:cs="Times New Roman"/>
    </w:rPr>
  </w:style>
  <w:style w:type="character" w:customStyle="1" w:styleId="Char5">
    <w:name w:val="批注主题 Char"/>
    <w:link w:val="af"/>
    <w:uiPriority w:val="99"/>
    <w:semiHidden/>
    <w:qFormat/>
    <w:locked/>
    <w:rsid w:val="00A01FCA"/>
    <w:rPr>
      <w:rFonts w:cs="Times New Roman"/>
      <w:b/>
      <w:bCs/>
    </w:rPr>
  </w:style>
  <w:style w:type="character" w:customStyle="1" w:styleId="Char">
    <w:name w:val="文档结构图 Char"/>
    <w:link w:val="a8"/>
    <w:uiPriority w:val="99"/>
    <w:semiHidden/>
    <w:qFormat/>
    <w:rsid w:val="00A01FCA"/>
    <w:rPr>
      <w:rFonts w:ascii="Times New Roman" w:hAnsi="Times New Roman"/>
      <w:sz w:val="0"/>
      <w:szCs w:val="0"/>
    </w:rPr>
  </w:style>
  <w:style w:type="character" w:customStyle="1" w:styleId="Char4">
    <w:name w:val="副标题 Char"/>
    <w:link w:val="ad"/>
    <w:qFormat/>
    <w:rsid w:val="00A01FCA"/>
    <w:rPr>
      <w:rFonts w:ascii="Cambria" w:hAnsi="Cambria" w:cs="Times New Roman"/>
      <w:b/>
      <w:bCs/>
      <w:kern w:val="28"/>
      <w:sz w:val="32"/>
      <w:szCs w:val="32"/>
    </w:rPr>
  </w:style>
  <w:style w:type="paragraph" w:customStyle="1" w:styleId="p0">
    <w:name w:val="p0"/>
    <w:basedOn w:val="a4"/>
    <w:qFormat/>
    <w:rsid w:val="00A01FCA"/>
    <w:pPr>
      <w:widowControl/>
    </w:pPr>
    <w:rPr>
      <w:rFonts w:ascii="Cambria Math" w:hAnsi="Cambria Math" w:cs="宋体"/>
      <w:kern w:val="0"/>
      <w:szCs w:val="21"/>
    </w:rPr>
  </w:style>
  <w:style w:type="table" w:customStyle="1" w:styleId="GridTableLight">
    <w:name w:val="Grid Table Light"/>
    <w:basedOn w:val="a6"/>
    <w:uiPriority w:val="40"/>
    <w:qFormat/>
    <w:rsid w:val="00A01FC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f5">
    <w:name w:val="标准文件_段"/>
    <w:qFormat/>
    <w:rsid w:val="00A01FCA"/>
    <w:pPr>
      <w:autoSpaceDE w:val="0"/>
      <w:autoSpaceDN w:val="0"/>
      <w:ind w:firstLineChars="200" w:firstLine="200"/>
      <w:jc w:val="both"/>
    </w:pPr>
    <w:rPr>
      <w:rFonts w:ascii="宋体"/>
      <w:sz w:val="21"/>
    </w:rPr>
  </w:style>
  <w:style w:type="paragraph" w:customStyle="1" w:styleId="af6">
    <w:name w:val="标准文件_正文标准名称"/>
    <w:qFormat/>
    <w:rsid w:val="00A01FCA"/>
    <w:pPr>
      <w:spacing w:beforeLines="20" w:after="640" w:line="400" w:lineRule="exact"/>
      <w:jc w:val="center"/>
    </w:pPr>
    <w:rPr>
      <w:rFonts w:ascii="黑体" w:eastAsia="黑体" w:hAnsi="黑体"/>
      <w:kern w:val="2"/>
      <w:sz w:val="32"/>
      <w:szCs w:val="32"/>
    </w:rPr>
  </w:style>
</w:styles>
</file>

<file path=word/webSettings.xml><?xml version="1.0" encoding="utf-8"?>
<w:webSettings xmlns:r="http://schemas.openxmlformats.org/officeDocument/2006/relationships" xmlns:w="http://schemas.openxmlformats.org/wordprocessingml/2006/main">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82ABC-EB57-4A02-8132-EAF69ADF1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1193</Words>
  <Characters>6801</Characters>
  <Application>Microsoft Office Word</Application>
  <DocSecurity>0</DocSecurity>
  <Lines>56</Lines>
  <Paragraphs>15</Paragraphs>
  <ScaleCrop>false</ScaleCrop>
  <Company>山东标准化协会</Company>
  <LinksUpToDate>false</LinksUpToDate>
  <CharactersWithSpaces>7979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陈树芳</dc:creator>
  <cp:lastModifiedBy>Administrator</cp:lastModifiedBy>
  <cp:revision>316</cp:revision>
  <cp:lastPrinted>2021-12-15T01:44:00Z</cp:lastPrinted>
  <dcterms:created xsi:type="dcterms:W3CDTF">2021-11-18T07:35:00Z</dcterms:created>
  <dcterms:modified xsi:type="dcterms:W3CDTF">2022-10-04T01:24:00Z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D1C4557E40C7434C9E5878776FB39867</vt:lpwstr>
  </property>
</Properties>
</file>